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C2972">
      <w:pPr>
        <w:tabs>
          <w:tab w:val="left" w:pos="9870"/>
        </w:tabs>
        <w:spacing w:before="45"/>
        <w:jc w:val="center"/>
        <w:rPr>
          <w:rFonts w:hint="eastAsia" w:cs="Times New Roman"/>
          <w:b/>
          <w:bCs/>
          <w:color w:val="auto"/>
          <w:sz w:val="44"/>
          <w:szCs w:val="44"/>
          <w:highlight w:val="none"/>
          <w:lang w:val="en-US" w:eastAsia="zh-CN"/>
        </w:rPr>
      </w:pPr>
      <w:r>
        <w:rPr>
          <w:rFonts w:hint="eastAsia" w:cs="Times New Roman"/>
          <w:b/>
          <w:bCs/>
          <w:color w:val="auto"/>
          <w:sz w:val="44"/>
          <w:szCs w:val="44"/>
          <w:highlight w:val="none"/>
          <w:lang w:val="en-US" w:eastAsia="zh-CN"/>
        </w:rPr>
        <w:t>驰宏锌锗2027年校园招聘服务项目</w:t>
      </w:r>
    </w:p>
    <w:p w14:paraId="14522DB5">
      <w:pPr>
        <w:tabs>
          <w:tab w:val="left" w:pos="9870"/>
        </w:tabs>
        <w:spacing w:before="45"/>
        <w:jc w:val="center"/>
        <w:rPr>
          <w:rFonts w:hint="default" w:ascii="Times New Roman" w:hAnsi="Times New Roman" w:cs="Times New Roman"/>
          <w:b/>
          <w:bCs/>
          <w:color w:val="auto"/>
          <w:sz w:val="44"/>
          <w:szCs w:val="44"/>
          <w:highlight w:val="none"/>
        </w:rPr>
      </w:pPr>
      <w:r>
        <w:rPr>
          <w:rFonts w:hint="eastAsia" w:cs="Times New Roman"/>
          <w:b/>
          <w:bCs/>
          <w:color w:val="auto"/>
          <w:sz w:val="44"/>
          <w:szCs w:val="44"/>
          <w:highlight w:val="none"/>
          <w:lang w:val="en-US" w:eastAsia="zh-CN"/>
        </w:rPr>
        <w:t>询价</w:t>
      </w:r>
      <w:r>
        <w:rPr>
          <w:rFonts w:hint="default" w:ascii="Times New Roman" w:hAnsi="Times New Roman" w:cs="Times New Roman"/>
          <w:b/>
          <w:bCs/>
          <w:color w:val="auto"/>
          <w:sz w:val="44"/>
          <w:szCs w:val="44"/>
          <w:highlight w:val="none"/>
        </w:rPr>
        <w:t>函</w:t>
      </w:r>
    </w:p>
    <w:p w14:paraId="7CD6E9F7">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14:paraId="4639CEDE">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云南驰宏锌锗股份</w:t>
      </w:r>
      <w:r>
        <w:rPr>
          <w:rFonts w:hint="eastAsia" w:ascii="仿宋_GB2312" w:hAnsi="仿宋_GB2312" w:eastAsia="仿宋_GB2312" w:cs="仿宋_GB2312"/>
          <w:color w:val="auto"/>
          <w:sz w:val="32"/>
          <w:szCs w:val="32"/>
          <w:highlight w:val="none"/>
        </w:rPr>
        <w:t>有限公司（以下简称“公司”）现拟通过</w:t>
      </w:r>
      <w:r>
        <w:rPr>
          <w:rFonts w:hint="eastAsia" w:ascii="仿宋_GB2312" w:hAnsi="仿宋_GB2312" w:eastAsia="仿宋_GB2312" w:cs="仿宋_GB2312"/>
          <w:color w:val="auto"/>
          <w:sz w:val="32"/>
          <w:szCs w:val="32"/>
          <w:highlight w:val="none"/>
          <w:lang w:val="en-US" w:eastAsia="zh-CN"/>
        </w:rPr>
        <w:t>询价</w:t>
      </w:r>
      <w:r>
        <w:rPr>
          <w:rFonts w:hint="eastAsia" w:ascii="仿宋_GB2312" w:hAnsi="仿宋_GB2312" w:eastAsia="仿宋_GB2312" w:cs="仿宋_GB2312"/>
          <w:color w:val="auto"/>
          <w:sz w:val="32"/>
          <w:szCs w:val="32"/>
          <w:highlight w:val="none"/>
        </w:rPr>
        <w:t>方式</w:t>
      </w:r>
      <w:r>
        <w:rPr>
          <w:rFonts w:hint="eastAsia" w:ascii="仿宋_GB2312" w:hAnsi="仿宋_GB2312" w:eastAsia="仿宋_GB2312" w:cs="仿宋_GB2312"/>
          <w:color w:val="auto"/>
          <w:sz w:val="32"/>
          <w:szCs w:val="32"/>
          <w:highlight w:val="none"/>
          <w:lang w:val="en-US" w:eastAsia="zh-CN"/>
        </w:rPr>
        <w:t>采购2027年校园招聘服务</w:t>
      </w:r>
      <w:r>
        <w:rPr>
          <w:rFonts w:hint="eastAsia" w:ascii="仿宋_GB2312" w:hAnsi="仿宋_GB2312" w:eastAsia="仿宋_GB2312" w:cs="仿宋_GB2312"/>
          <w:color w:val="auto"/>
          <w:sz w:val="32"/>
          <w:szCs w:val="32"/>
          <w:highlight w:val="none"/>
        </w:rPr>
        <w:t>，具体事项如下：</w:t>
      </w:r>
    </w:p>
    <w:p w14:paraId="2C409044">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640"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一、</w:t>
      </w:r>
      <w:r>
        <w:rPr>
          <w:rFonts w:hint="eastAsia" w:ascii="黑体" w:hAnsi="黑体" w:eastAsia="黑体" w:cs="黑体"/>
          <w:b w:val="0"/>
          <w:bCs w:val="0"/>
          <w:color w:val="auto"/>
          <w:sz w:val="32"/>
          <w:szCs w:val="32"/>
          <w:highlight w:val="none"/>
          <w:lang w:val="en-US" w:eastAsia="zh-CN"/>
        </w:rPr>
        <w:t>采购</w:t>
      </w:r>
      <w:r>
        <w:rPr>
          <w:rFonts w:hint="eastAsia" w:ascii="黑体" w:hAnsi="黑体" w:eastAsia="黑体" w:cs="黑体"/>
          <w:b w:val="0"/>
          <w:bCs w:val="0"/>
          <w:color w:val="auto"/>
          <w:sz w:val="32"/>
          <w:szCs w:val="32"/>
          <w:highlight w:val="none"/>
        </w:rPr>
        <w:t>项目</w:t>
      </w:r>
    </w:p>
    <w:p w14:paraId="0120A201">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驰宏锌锗2027年校园招聘服务项目。</w:t>
      </w:r>
    </w:p>
    <w:p w14:paraId="5352C4A7">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640" w:firstLineChars="200"/>
        <w:textAlignment w:val="auto"/>
        <w:rPr>
          <w:rFonts w:hint="default" w:ascii="黑体" w:hAnsi="黑体" w:eastAsia="黑体" w:cs="黑体"/>
          <w:b w:val="0"/>
          <w:bCs w:val="0"/>
          <w:color w:val="auto"/>
          <w:sz w:val="32"/>
          <w:szCs w:val="32"/>
          <w:highlight w:val="none"/>
        </w:rPr>
      </w:pPr>
      <w:r>
        <w:rPr>
          <w:rFonts w:hint="default" w:ascii="黑体" w:hAnsi="黑体" w:eastAsia="黑体" w:cs="黑体"/>
          <w:b w:val="0"/>
          <w:bCs w:val="0"/>
          <w:color w:val="auto"/>
          <w:sz w:val="32"/>
          <w:szCs w:val="32"/>
          <w:highlight w:val="none"/>
        </w:rPr>
        <w:t>二、报价</w:t>
      </w:r>
      <w:r>
        <w:rPr>
          <w:rFonts w:hint="eastAsia" w:ascii="黑体" w:hAnsi="黑体" w:eastAsia="黑体" w:cs="黑体"/>
          <w:b w:val="0"/>
          <w:bCs w:val="0"/>
          <w:color w:val="auto"/>
          <w:sz w:val="32"/>
          <w:szCs w:val="32"/>
          <w:highlight w:val="none"/>
          <w:lang w:val="en-US" w:eastAsia="zh-CN"/>
        </w:rPr>
        <w:t>人资质</w:t>
      </w:r>
      <w:r>
        <w:rPr>
          <w:rFonts w:hint="default" w:ascii="黑体" w:hAnsi="黑体" w:eastAsia="黑体" w:cs="黑体"/>
          <w:b w:val="0"/>
          <w:bCs w:val="0"/>
          <w:color w:val="auto"/>
          <w:sz w:val="32"/>
          <w:szCs w:val="32"/>
          <w:highlight w:val="none"/>
        </w:rPr>
        <w:t>要求</w:t>
      </w:r>
    </w:p>
    <w:p w14:paraId="684662A2">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（一）具有法人资格和独立订立并履行合同的能力和权利；</w:t>
      </w:r>
    </w:p>
    <w:p w14:paraId="248D6475">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（二）具有良好的商业信誉和健全的财务会计制度；</w:t>
      </w:r>
    </w:p>
    <w:p w14:paraId="0B14FE6C">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（三）具有履行合同所必需的硬件、软件和专业技术能力；</w:t>
      </w:r>
    </w:p>
    <w:p w14:paraId="41013991">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（四）具有依法缴纳税收和社会保障资金的良好记录；</w:t>
      </w:r>
    </w:p>
    <w:p w14:paraId="46B139AD">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（五）前三年内，在经营活动中没有重大违法记录；</w:t>
      </w:r>
    </w:p>
    <w:p w14:paraId="4A8F36C2">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（六）经营范围应包含本次服务所需的业务范围；</w:t>
      </w:r>
    </w:p>
    <w:p w14:paraId="39DD5E5F">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（七）本项目不接受联合体报价；</w:t>
      </w:r>
    </w:p>
    <w:p w14:paraId="78201FAD">
      <w:pPr>
        <w:keepNext w:val="0"/>
        <w:keepLines w:val="0"/>
        <w:pageBreakBefore w:val="0"/>
        <w:widowControl/>
        <w:tabs>
          <w:tab w:val="left" w:pos="987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（八）未被列入中国铝业集团有限公司、中国铜业有限公司、驰宏锌锗现行的不合格承包商清单或客户黑名单；  </w:t>
      </w:r>
    </w:p>
    <w:p w14:paraId="70473BA9">
      <w:pPr>
        <w:keepNext w:val="0"/>
        <w:keepLines w:val="0"/>
        <w:pageBreakBefore w:val="0"/>
        <w:widowControl/>
        <w:tabs>
          <w:tab w:val="left" w:pos="987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（九）单位负责人为同一人或者存在控股、管理关系的不同单位，不得同时参加本项目报价。</w:t>
      </w:r>
    </w:p>
    <w:p w14:paraId="62E5B757">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640" w:firstLineChars="200"/>
        <w:textAlignment w:val="auto"/>
        <w:rPr>
          <w:rFonts w:hint="default" w:ascii="黑体" w:hAnsi="黑体" w:eastAsia="黑体" w:cs="黑体"/>
          <w:b w:val="0"/>
          <w:bCs w:val="0"/>
          <w:color w:val="auto"/>
          <w:sz w:val="32"/>
          <w:szCs w:val="32"/>
          <w:highlight w:val="none"/>
        </w:rPr>
      </w:pPr>
      <w:r>
        <w:rPr>
          <w:rFonts w:hint="default" w:ascii="黑体" w:hAnsi="黑体" w:eastAsia="黑体" w:cs="黑体"/>
          <w:b w:val="0"/>
          <w:bCs w:val="0"/>
          <w:color w:val="auto"/>
          <w:sz w:val="32"/>
          <w:szCs w:val="32"/>
          <w:highlight w:val="none"/>
        </w:rPr>
        <w:t>三、</w:t>
      </w:r>
      <w:r>
        <w:rPr>
          <w:rFonts w:hint="eastAsia" w:ascii="黑体" w:hAnsi="黑体" w:eastAsia="黑体" w:cs="黑体"/>
          <w:b w:val="0"/>
          <w:bCs w:val="0"/>
          <w:color w:val="auto"/>
          <w:sz w:val="32"/>
          <w:szCs w:val="32"/>
          <w:highlight w:val="none"/>
          <w:lang w:val="en-US" w:eastAsia="zh-CN"/>
        </w:rPr>
        <w:t>采购</w:t>
      </w:r>
      <w:r>
        <w:rPr>
          <w:rFonts w:hint="default" w:ascii="黑体" w:hAnsi="黑体" w:eastAsia="黑体" w:cs="黑体"/>
          <w:b w:val="0"/>
          <w:bCs w:val="0"/>
          <w:color w:val="auto"/>
          <w:sz w:val="32"/>
          <w:szCs w:val="32"/>
          <w:highlight w:val="none"/>
        </w:rPr>
        <w:t>内容</w:t>
      </w:r>
    </w:p>
    <w:p w14:paraId="012A736B">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（一）驰宏锌锗2027年高校校园招聘服务项目，包括招聘系统、设计、宣传推广、简历投递及筛选、技术及线下进校保障运营等工作。</w:t>
      </w:r>
    </w:p>
    <w:p w14:paraId="5FC73A74">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（二）服务时间：2026年10月至2027年6月。</w:t>
      </w:r>
    </w:p>
    <w:p w14:paraId="41AFAA06">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640" w:firstLineChars="200"/>
        <w:textAlignment w:val="auto"/>
        <w:rPr>
          <w:rFonts w:hint="default" w:ascii="黑体" w:hAnsi="黑体" w:eastAsia="黑体" w:cs="黑体"/>
          <w:b w:val="0"/>
          <w:bCs w:val="0"/>
          <w:color w:val="auto"/>
          <w:sz w:val="32"/>
          <w:szCs w:val="32"/>
          <w:highlight w:val="none"/>
        </w:rPr>
      </w:pPr>
      <w:r>
        <w:rPr>
          <w:rFonts w:hint="default" w:ascii="黑体" w:hAnsi="黑体" w:eastAsia="黑体" w:cs="黑体"/>
          <w:b w:val="0"/>
          <w:bCs w:val="0"/>
          <w:color w:val="auto"/>
          <w:sz w:val="32"/>
          <w:szCs w:val="32"/>
          <w:highlight w:val="none"/>
        </w:rPr>
        <w:t>四、计价方式</w:t>
      </w:r>
    </w:p>
    <w:p w14:paraId="4F39DC24">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按提供的服务项目计价。</w:t>
      </w:r>
    </w:p>
    <w:p w14:paraId="4214F85C">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640" w:firstLineChars="200"/>
        <w:textAlignment w:val="auto"/>
        <w:rPr>
          <w:rFonts w:hint="default" w:ascii="黑体" w:hAnsi="黑体" w:eastAsia="黑体" w:cs="黑体"/>
          <w:b w:val="0"/>
          <w:bCs w:val="0"/>
          <w:color w:val="auto"/>
          <w:sz w:val="32"/>
          <w:szCs w:val="32"/>
          <w:highlight w:val="none"/>
        </w:rPr>
      </w:pPr>
      <w:r>
        <w:rPr>
          <w:rFonts w:hint="default" w:ascii="黑体" w:hAnsi="黑体" w:eastAsia="黑体" w:cs="黑体"/>
          <w:b w:val="0"/>
          <w:bCs w:val="0"/>
          <w:color w:val="auto"/>
          <w:sz w:val="32"/>
          <w:szCs w:val="32"/>
          <w:highlight w:val="none"/>
        </w:rPr>
        <w:t>五、报价时间及要求</w:t>
      </w:r>
    </w:p>
    <w:p w14:paraId="3E14B495">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（一）报价时间</w:t>
      </w:r>
    </w:p>
    <w:p w14:paraId="2AC0D9E3">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报价人</w:t>
      </w:r>
      <w:r>
        <w:rPr>
          <w:rFonts w:hint="default" w:ascii="仿宋_GB2312" w:hAnsi="仿宋_GB2312" w:eastAsia="仿宋_GB2312" w:cs="仿宋_GB2312"/>
          <w:color w:val="auto"/>
          <w:sz w:val="32"/>
          <w:szCs w:val="32"/>
          <w:highlight w:val="none"/>
          <w:lang w:val="en-US" w:eastAsia="zh-CN"/>
        </w:rPr>
        <w:t>请于北京时间202</w:t>
      </w:r>
      <w:r>
        <w:rPr>
          <w:rFonts w:hint="eastAsia" w:ascii="仿宋_GB2312" w:hAnsi="仿宋_GB2312" w:eastAsia="仿宋_GB2312" w:cs="仿宋_GB2312"/>
          <w:color w:val="auto"/>
          <w:sz w:val="32"/>
          <w:szCs w:val="32"/>
          <w:highlight w:val="none"/>
          <w:lang w:val="en-US" w:eastAsia="zh-CN"/>
        </w:rPr>
        <w:t>6</w:t>
      </w:r>
      <w:r>
        <w:rPr>
          <w:rFonts w:hint="default" w:ascii="仿宋_GB2312" w:hAnsi="仿宋_GB2312" w:eastAsia="仿宋_GB2312" w:cs="仿宋_GB2312"/>
          <w:color w:val="auto"/>
          <w:sz w:val="32"/>
          <w:szCs w:val="32"/>
          <w:highlight w:val="none"/>
          <w:lang w:val="en-US" w:eastAsia="zh-CN"/>
        </w:rPr>
        <w:t>年</w:t>
      </w:r>
      <w:r>
        <w:rPr>
          <w:rFonts w:hint="eastAsia" w:ascii="仿宋_GB2312" w:hAnsi="仿宋_GB2312" w:eastAsia="仿宋_GB2312" w:cs="仿宋_GB2312"/>
          <w:color w:val="auto"/>
          <w:sz w:val="32"/>
          <w:szCs w:val="32"/>
          <w:highlight w:val="none"/>
          <w:lang w:val="en-US" w:eastAsia="zh-CN"/>
        </w:rPr>
        <w:t>9</w:t>
      </w:r>
      <w:r>
        <w:rPr>
          <w:rFonts w:hint="default" w:ascii="仿宋_GB2312" w:hAnsi="仿宋_GB2312" w:eastAsia="仿宋_GB2312" w:cs="仿宋_GB2312"/>
          <w:color w:val="auto"/>
          <w:sz w:val="32"/>
          <w:szCs w:val="32"/>
          <w:highlight w:val="none"/>
          <w:lang w:val="en-US" w:eastAsia="zh-CN"/>
        </w:rPr>
        <w:t>月</w:t>
      </w:r>
      <w:r>
        <w:rPr>
          <w:rFonts w:hint="eastAsia" w:ascii="仿宋_GB2312" w:hAnsi="仿宋_GB2312" w:eastAsia="仿宋_GB2312" w:cs="仿宋_GB2312"/>
          <w:color w:val="auto"/>
          <w:sz w:val="32"/>
          <w:szCs w:val="32"/>
          <w:highlight w:val="none"/>
          <w:lang w:val="en-US" w:eastAsia="zh-CN"/>
        </w:rPr>
        <w:t>23</w:t>
      </w:r>
      <w:r>
        <w:rPr>
          <w:rFonts w:hint="default" w:ascii="仿宋_GB2312" w:hAnsi="仿宋_GB2312" w:eastAsia="仿宋_GB2312" w:cs="仿宋_GB2312"/>
          <w:color w:val="auto"/>
          <w:sz w:val="32"/>
          <w:szCs w:val="32"/>
          <w:highlight w:val="none"/>
          <w:lang w:val="en-US" w:eastAsia="zh-CN"/>
        </w:rPr>
        <w:t>日</w:t>
      </w:r>
      <w:r>
        <w:rPr>
          <w:rFonts w:hint="eastAsia" w:ascii="仿宋_GB2312" w:hAnsi="仿宋_GB2312" w:eastAsia="仿宋_GB2312" w:cs="仿宋_GB2312"/>
          <w:color w:val="auto"/>
          <w:sz w:val="32"/>
          <w:szCs w:val="32"/>
          <w:highlight w:val="none"/>
          <w:lang w:val="en-US" w:eastAsia="zh-CN"/>
        </w:rPr>
        <w:t>24</w:t>
      </w:r>
      <w:r>
        <w:rPr>
          <w:rFonts w:hint="default" w:ascii="仿宋_GB2312" w:hAnsi="仿宋_GB2312" w:eastAsia="仿宋_GB2312" w:cs="仿宋_GB2312"/>
          <w:color w:val="auto"/>
          <w:sz w:val="32"/>
          <w:szCs w:val="32"/>
          <w:highlight w:val="none"/>
          <w:lang w:val="en-US" w:eastAsia="zh-CN"/>
        </w:rPr>
        <w:t>点前</w:t>
      </w:r>
      <w:r>
        <w:rPr>
          <w:rFonts w:hint="eastAsia" w:ascii="仿宋_GB2312" w:hAnsi="仿宋_GB2312" w:eastAsia="仿宋_GB2312" w:cs="仿宋_GB2312"/>
          <w:color w:val="auto"/>
          <w:sz w:val="32"/>
          <w:szCs w:val="32"/>
          <w:highlight w:val="none"/>
          <w:lang w:val="en-US" w:eastAsia="zh-CN"/>
        </w:rPr>
        <w:t>将</w:t>
      </w:r>
      <w:r>
        <w:rPr>
          <w:rFonts w:hint="default" w:ascii="仿宋_GB2312" w:hAnsi="仿宋_GB2312" w:eastAsia="仿宋_GB2312" w:cs="仿宋_GB2312"/>
          <w:color w:val="auto"/>
          <w:sz w:val="32"/>
          <w:szCs w:val="32"/>
          <w:highlight w:val="none"/>
          <w:lang w:val="en-US" w:eastAsia="zh-CN"/>
        </w:rPr>
        <w:t>经签字盖章的报价资料</w:t>
      </w:r>
      <w:r>
        <w:rPr>
          <w:rFonts w:hint="eastAsia" w:ascii="仿宋_GB2312" w:hAnsi="仿宋_GB2312" w:eastAsia="仿宋_GB2312" w:cs="仿宋_GB2312"/>
          <w:color w:val="auto"/>
          <w:sz w:val="32"/>
          <w:szCs w:val="32"/>
          <w:highlight w:val="none"/>
          <w:lang w:val="en-US" w:eastAsia="zh-CN"/>
        </w:rPr>
        <w:t>发送至公司邮箱chxzzp@126.com，邮件主题规范命名为“驰宏锌锗2027年校园招聘服务采购响应文件”</w:t>
      </w:r>
      <w:r>
        <w:rPr>
          <w:rFonts w:hint="default" w:ascii="仿宋_GB2312" w:hAnsi="仿宋_GB2312" w:eastAsia="仿宋_GB2312" w:cs="仿宋_GB2312"/>
          <w:color w:val="auto"/>
          <w:sz w:val="32"/>
          <w:szCs w:val="32"/>
          <w:highlight w:val="none"/>
          <w:lang w:val="en-US" w:eastAsia="zh-CN"/>
        </w:rPr>
        <w:t>。</w:t>
      </w:r>
    </w:p>
    <w:p w14:paraId="07D63443">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color w:val="auto"/>
          <w:sz w:val="32"/>
          <w:szCs w:val="32"/>
          <w:highlight w:val="none"/>
          <w:lang w:val="en-US" w:eastAsia="zh-CN"/>
        </w:rPr>
      </w:pPr>
      <w:r>
        <w:rPr>
          <w:rFonts w:hint="default" w:ascii="楷体_GB2312" w:hAnsi="楷体_GB2312" w:eastAsia="楷体_GB2312" w:cs="楷体_GB2312"/>
          <w:color w:val="auto"/>
          <w:sz w:val="32"/>
          <w:szCs w:val="32"/>
          <w:highlight w:val="none"/>
          <w:lang w:val="en-US" w:eastAsia="zh-CN"/>
        </w:rPr>
        <w:t>（二）报价材料组成</w:t>
      </w:r>
    </w:p>
    <w:p w14:paraId="3F797577">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报价函</w:t>
      </w:r>
      <w:r>
        <w:rPr>
          <w:rFonts w:hint="eastAsia" w:ascii="仿宋_GB2312" w:hAnsi="仿宋_GB2312" w:eastAsia="仿宋_GB2312" w:cs="仿宋_GB2312"/>
          <w:color w:val="auto"/>
          <w:sz w:val="32"/>
          <w:szCs w:val="32"/>
          <w:highlight w:val="none"/>
          <w:lang w:val="en-US" w:eastAsia="zh-CN"/>
        </w:rPr>
        <w:t>（见附件1）</w:t>
      </w:r>
      <w:r>
        <w:rPr>
          <w:rFonts w:hint="default" w:ascii="仿宋_GB2312" w:hAnsi="仿宋_GB2312" w:eastAsia="仿宋_GB2312" w:cs="仿宋_GB2312"/>
          <w:color w:val="auto"/>
          <w:sz w:val="32"/>
          <w:szCs w:val="32"/>
          <w:highlight w:val="none"/>
          <w:lang w:val="en-US" w:eastAsia="zh-CN"/>
        </w:rPr>
        <w:t>；</w:t>
      </w:r>
    </w:p>
    <w:p w14:paraId="2273E8A2">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报价承诺与声明</w:t>
      </w:r>
      <w:r>
        <w:rPr>
          <w:rFonts w:hint="eastAsia" w:ascii="仿宋_GB2312" w:hAnsi="仿宋_GB2312" w:eastAsia="仿宋_GB2312" w:cs="仿宋_GB2312"/>
          <w:color w:val="auto"/>
          <w:sz w:val="32"/>
          <w:szCs w:val="32"/>
          <w:highlight w:val="none"/>
          <w:lang w:val="en-US" w:eastAsia="zh-CN"/>
        </w:rPr>
        <w:t>（见附件2）</w:t>
      </w:r>
      <w:r>
        <w:rPr>
          <w:rFonts w:hint="default" w:ascii="仿宋_GB2312" w:hAnsi="仿宋_GB2312" w:eastAsia="仿宋_GB2312" w:cs="仿宋_GB2312"/>
          <w:color w:val="auto"/>
          <w:sz w:val="32"/>
          <w:szCs w:val="32"/>
          <w:highlight w:val="none"/>
          <w:lang w:val="en-US" w:eastAsia="zh-CN"/>
        </w:rPr>
        <w:t>；</w:t>
      </w:r>
    </w:p>
    <w:p w14:paraId="63AA35C5">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.招聘服务方案，内容包括但不限于初步招聘方案、运营团队说明、招聘目标达成措施等；</w:t>
      </w:r>
    </w:p>
    <w:p w14:paraId="715BFBB7">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4.公司简介及相关资质证照；</w:t>
      </w:r>
    </w:p>
    <w:p w14:paraId="18AED4BC">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宋体" w:cs="Times New Roman"/>
          <w:color w:val="auto"/>
          <w:sz w:val="28"/>
          <w:szCs w:val="28"/>
          <w:highlight w:val="none"/>
          <w:u w:val="none"/>
          <w:lang w:val="en-US" w:eastAsia="zh-CN"/>
        </w:rPr>
      </w:pPr>
      <w:r>
        <w:rPr>
          <w:rFonts w:hint="eastAsia" w:ascii="仿宋_GB2312" w:hAnsi="仿宋_GB2312" w:eastAsia="仿宋_GB2312" w:cs="仿宋_GB2312"/>
          <w:color w:val="auto"/>
          <w:sz w:val="32"/>
          <w:szCs w:val="32"/>
          <w:highlight w:val="none"/>
          <w:lang w:val="en-US" w:eastAsia="zh-CN"/>
        </w:rPr>
        <w:t xml:space="preserve">5.类似案例服务业绩及相关荣誉证明材料（近三年，盖公章）。  </w:t>
      </w:r>
      <w:r>
        <w:rPr>
          <w:rFonts w:hint="eastAsia" w:cs="Times New Roman"/>
          <w:color w:val="auto"/>
          <w:sz w:val="28"/>
          <w:szCs w:val="28"/>
          <w:highlight w:val="none"/>
          <w:u w:val="none"/>
          <w:lang w:val="en-US" w:eastAsia="zh-CN"/>
        </w:rPr>
        <w:t xml:space="preserve">               </w:t>
      </w:r>
    </w:p>
    <w:p w14:paraId="3E7D3872">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640" w:firstLineChars="200"/>
        <w:textAlignment w:val="auto"/>
        <w:rPr>
          <w:rFonts w:hint="default" w:ascii="黑体" w:hAnsi="黑体" w:eastAsia="黑体" w:cs="黑体"/>
          <w:b w:val="0"/>
          <w:bCs w:val="0"/>
          <w:color w:val="auto"/>
          <w:sz w:val="32"/>
          <w:szCs w:val="32"/>
          <w:highlight w:val="none"/>
        </w:rPr>
      </w:pPr>
      <w:r>
        <w:rPr>
          <w:rFonts w:hint="default" w:ascii="黑体" w:hAnsi="黑体" w:eastAsia="黑体" w:cs="黑体"/>
          <w:b w:val="0"/>
          <w:bCs w:val="0"/>
          <w:color w:val="auto"/>
          <w:sz w:val="32"/>
          <w:szCs w:val="32"/>
          <w:highlight w:val="none"/>
        </w:rPr>
        <w:t>六、</w:t>
      </w:r>
      <w:r>
        <w:rPr>
          <w:rFonts w:hint="eastAsia" w:ascii="黑体" w:hAnsi="黑体" w:eastAsia="黑体" w:cs="黑体"/>
          <w:b w:val="0"/>
          <w:bCs w:val="0"/>
          <w:color w:val="auto"/>
          <w:sz w:val="32"/>
          <w:szCs w:val="32"/>
          <w:highlight w:val="none"/>
          <w:lang w:val="en-US" w:eastAsia="zh-CN"/>
        </w:rPr>
        <w:t>评选</w:t>
      </w:r>
      <w:r>
        <w:rPr>
          <w:rFonts w:hint="default" w:ascii="黑体" w:hAnsi="黑体" w:eastAsia="黑体" w:cs="黑体"/>
          <w:b w:val="0"/>
          <w:bCs w:val="0"/>
          <w:color w:val="auto"/>
          <w:sz w:val="32"/>
          <w:szCs w:val="32"/>
          <w:highlight w:val="none"/>
        </w:rPr>
        <w:t>程序</w:t>
      </w:r>
    </w:p>
    <w:p w14:paraId="63072D1F">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（一）公司组成公开</w:t>
      </w:r>
      <w:r>
        <w:rPr>
          <w:rFonts w:hint="eastAsia" w:ascii="仿宋_GB2312" w:hAnsi="仿宋_GB2312" w:eastAsia="仿宋_GB2312" w:cs="仿宋_GB2312"/>
          <w:color w:val="auto"/>
          <w:sz w:val="32"/>
          <w:szCs w:val="32"/>
          <w:highlight w:val="none"/>
          <w:lang w:val="en-US" w:eastAsia="zh-CN"/>
        </w:rPr>
        <w:t>询价</w:t>
      </w:r>
      <w:r>
        <w:rPr>
          <w:rFonts w:hint="default" w:ascii="仿宋_GB2312" w:hAnsi="仿宋_GB2312" w:eastAsia="仿宋_GB2312" w:cs="仿宋_GB2312"/>
          <w:color w:val="auto"/>
          <w:sz w:val="32"/>
          <w:szCs w:val="32"/>
          <w:highlight w:val="none"/>
          <w:lang w:val="en-US" w:eastAsia="zh-CN"/>
        </w:rPr>
        <w:t>小组采用综合评分法评选，评选实行百分制，</w:t>
      </w:r>
      <w:r>
        <w:rPr>
          <w:rFonts w:hint="eastAsia" w:ascii="仿宋_GB2312" w:hAnsi="仿宋_GB2312" w:eastAsia="仿宋_GB2312" w:cs="仿宋_GB2312"/>
          <w:color w:val="auto"/>
          <w:sz w:val="32"/>
          <w:szCs w:val="32"/>
          <w:highlight w:val="none"/>
          <w:lang w:val="en-US" w:eastAsia="zh-CN"/>
        </w:rPr>
        <w:t>主要针对项目收费标准、机构资质、服务能力、同类案例、特色亮点服务、招聘方案与公司需求的匹配度等方面进行综合评价。</w:t>
      </w:r>
    </w:p>
    <w:p w14:paraId="56FA7BD8">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val="en-US" w:eastAsia="zh-CN"/>
        </w:rPr>
        <w:t>评选标准：根据评选方案，在综合考虑报价单位响应文件中提供的服务质量、价格、实力和业绩等因素的基础上，评选出最佳服务供应商（各供应商需准备15分钟左右演说材料，评选当日通过线上方式为评委进行招聘服务项目及特色亮点介绍）。</w:t>
      </w:r>
    </w:p>
    <w:p w14:paraId="0B7BB755">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w:t>
      </w:r>
      <w:r>
        <w:rPr>
          <w:rFonts w:hint="default" w:ascii="仿宋_GB2312" w:hAnsi="仿宋_GB2312" w:eastAsia="仿宋_GB2312" w:cs="仿宋_GB2312"/>
          <w:color w:val="auto"/>
          <w:sz w:val="32"/>
          <w:szCs w:val="32"/>
          <w:highlight w:val="none"/>
          <w:lang w:val="en-US" w:eastAsia="zh-CN"/>
        </w:rPr>
        <w:t>经过评选确定得分最高的一家进行合同谈判。</w:t>
      </w:r>
    </w:p>
    <w:p w14:paraId="14DDA394">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四</w:t>
      </w:r>
      <w:r>
        <w:rPr>
          <w:rFonts w:hint="default" w:ascii="仿宋_GB2312" w:hAnsi="仿宋_GB2312" w:eastAsia="仿宋_GB2312" w:cs="仿宋_GB2312"/>
          <w:color w:val="auto"/>
          <w:sz w:val="32"/>
          <w:szCs w:val="32"/>
          <w:highlight w:val="none"/>
          <w:lang w:val="en-US" w:eastAsia="zh-CN"/>
        </w:rPr>
        <w:t>）经谈判确定推荐</w:t>
      </w:r>
      <w:r>
        <w:rPr>
          <w:rFonts w:hint="eastAsia" w:ascii="仿宋_GB2312" w:hAnsi="仿宋_GB2312" w:eastAsia="仿宋_GB2312" w:cs="仿宋_GB2312"/>
          <w:color w:val="auto"/>
          <w:sz w:val="32"/>
          <w:szCs w:val="32"/>
          <w:highlight w:val="none"/>
          <w:lang w:val="en-US" w:eastAsia="zh-CN"/>
        </w:rPr>
        <w:t>供应商</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最后经内部</w:t>
      </w:r>
      <w:r>
        <w:rPr>
          <w:rFonts w:hint="default" w:ascii="仿宋_GB2312" w:hAnsi="仿宋_GB2312" w:eastAsia="仿宋_GB2312" w:cs="仿宋_GB2312"/>
          <w:color w:val="auto"/>
          <w:sz w:val="32"/>
          <w:szCs w:val="32"/>
          <w:highlight w:val="none"/>
          <w:lang w:val="en-US" w:eastAsia="zh-CN"/>
        </w:rPr>
        <w:t>审批同意后</w:t>
      </w:r>
      <w:r>
        <w:rPr>
          <w:rFonts w:hint="eastAsia" w:ascii="仿宋_GB2312" w:hAnsi="仿宋_GB2312" w:eastAsia="仿宋_GB2312" w:cs="仿宋_GB2312"/>
          <w:color w:val="auto"/>
          <w:sz w:val="32"/>
          <w:szCs w:val="32"/>
          <w:highlight w:val="none"/>
          <w:lang w:val="en-US" w:eastAsia="zh-CN"/>
        </w:rPr>
        <w:t>，按流程</w:t>
      </w:r>
      <w:r>
        <w:rPr>
          <w:rFonts w:hint="default" w:ascii="仿宋_GB2312" w:hAnsi="仿宋_GB2312" w:eastAsia="仿宋_GB2312" w:cs="仿宋_GB2312"/>
          <w:color w:val="auto"/>
          <w:sz w:val="32"/>
          <w:szCs w:val="32"/>
          <w:highlight w:val="none"/>
          <w:lang w:val="en-US" w:eastAsia="zh-CN"/>
        </w:rPr>
        <w:t>签订合同。</w:t>
      </w:r>
    </w:p>
    <w:p w14:paraId="3D20E90D">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640" w:firstLineChars="200"/>
        <w:textAlignment w:val="auto"/>
        <w:rPr>
          <w:rFonts w:hint="default" w:ascii="黑体" w:hAnsi="黑体" w:eastAsia="黑体" w:cs="黑体"/>
          <w:b w:val="0"/>
          <w:bCs w:val="0"/>
          <w:color w:val="auto"/>
          <w:sz w:val="32"/>
          <w:szCs w:val="32"/>
          <w:highlight w:val="none"/>
        </w:rPr>
      </w:pPr>
      <w:r>
        <w:rPr>
          <w:rFonts w:hint="default" w:ascii="黑体" w:hAnsi="黑体" w:eastAsia="黑体" w:cs="黑体"/>
          <w:b w:val="0"/>
          <w:bCs w:val="0"/>
          <w:color w:val="auto"/>
          <w:sz w:val="32"/>
          <w:szCs w:val="32"/>
          <w:highlight w:val="none"/>
        </w:rPr>
        <w:t>七、联系地址</w:t>
      </w:r>
      <w:bookmarkStart w:id="0" w:name="_GoBack"/>
      <w:bookmarkEnd w:id="0"/>
    </w:p>
    <w:p w14:paraId="3EC57ED3">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云南驰宏锌锗股份</w:t>
      </w:r>
      <w:r>
        <w:rPr>
          <w:rFonts w:hint="default" w:ascii="仿宋_GB2312" w:hAnsi="仿宋_GB2312" w:eastAsia="仿宋_GB2312" w:cs="仿宋_GB2312"/>
          <w:color w:val="auto"/>
          <w:sz w:val="32"/>
          <w:szCs w:val="32"/>
          <w:highlight w:val="none"/>
          <w:lang w:val="en-US" w:eastAsia="zh-CN"/>
        </w:rPr>
        <w:t>有限公司</w:t>
      </w:r>
      <w:r>
        <w:rPr>
          <w:rFonts w:hint="eastAsia" w:ascii="仿宋_GB2312" w:hAnsi="仿宋_GB2312" w:eastAsia="仿宋_GB2312" w:cs="仿宋_GB2312"/>
          <w:color w:val="auto"/>
          <w:sz w:val="32"/>
          <w:szCs w:val="32"/>
          <w:highlight w:val="none"/>
          <w:lang w:val="en-US" w:eastAsia="zh-CN"/>
        </w:rPr>
        <w:t>人力资源</w:t>
      </w:r>
      <w:r>
        <w:rPr>
          <w:rFonts w:hint="default" w:ascii="仿宋_GB2312" w:hAnsi="仿宋_GB2312" w:eastAsia="仿宋_GB2312" w:cs="仿宋_GB2312"/>
          <w:color w:val="auto"/>
          <w:sz w:val="32"/>
          <w:szCs w:val="32"/>
          <w:highlight w:val="none"/>
          <w:lang w:val="en-US" w:eastAsia="zh-CN"/>
        </w:rPr>
        <w:t>部。</w:t>
      </w:r>
    </w:p>
    <w:p w14:paraId="2D2DB29C">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联系人：</w:t>
      </w:r>
      <w:r>
        <w:rPr>
          <w:rFonts w:hint="eastAsia" w:ascii="仿宋_GB2312" w:hAnsi="仿宋_GB2312" w:eastAsia="仿宋_GB2312" w:cs="仿宋_GB2312"/>
          <w:color w:val="auto"/>
          <w:sz w:val="32"/>
          <w:szCs w:val="32"/>
          <w:highlight w:val="none"/>
          <w:lang w:val="en-US" w:eastAsia="zh-CN"/>
        </w:rPr>
        <w:t>翟老师</w:t>
      </w:r>
      <w:r>
        <w:rPr>
          <w:rFonts w:hint="default" w:ascii="仿宋_GB2312" w:hAnsi="仿宋_GB2312" w:eastAsia="仿宋_GB2312" w:cs="仿宋_GB2312"/>
          <w:color w:val="auto"/>
          <w:sz w:val="32"/>
          <w:szCs w:val="32"/>
          <w:highlight w:val="none"/>
          <w:lang w:val="en-US" w:eastAsia="zh-CN"/>
        </w:rPr>
        <w:t xml:space="preserve">   联系方式：</w:t>
      </w:r>
      <w:r>
        <w:rPr>
          <w:rFonts w:hint="eastAsia" w:ascii="仿宋_GB2312" w:hAnsi="仿宋_GB2312" w:eastAsia="仿宋_GB2312" w:cs="仿宋_GB2312"/>
          <w:color w:val="auto"/>
          <w:sz w:val="32"/>
          <w:szCs w:val="32"/>
          <w:highlight w:val="none"/>
          <w:lang w:val="en-US" w:eastAsia="zh-CN"/>
        </w:rPr>
        <w:t>14741001216</w:t>
      </w:r>
    </w:p>
    <w:p w14:paraId="3B2C96E0">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本</w:t>
      </w:r>
      <w:r>
        <w:rPr>
          <w:rFonts w:hint="eastAsia" w:ascii="仿宋_GB2312" w:hAnsi="仿宋_GB2312" w:eastAsia="仿宋_GB2312" w:cs="仿宋_GB2312"/>
          <w:color w:val="auto"/>
          <w:sz w:val="32"/>
          <w:szCs w:val="32"/>
          <w:highlight w:val="none"/>
          <w:lang w:val="en-US" w:eastAsia="zh-CN"/>
        </w:rPr>
        <w:t>询价</w:t>
      </w:r>
      <w:r>
        <w:rPr>
          <w:rFonts w:hint="default" w:ascii="仿宋_GB2312" w:hAnsi="仿宋_GB2312" w:eastAsia="仿宋_GB2312" w:cs="仿宋_GB2312"/>
          <w:color w:val="auto"/>
          <w:sz w:val="32"/>
          <w:szCs w:val="32"/>
          <w:highlight w:val="none"/>
          <w:lang w:val="en-US" w:eastAsia="zh-CN"/>
        </w:rPr>
        <w:t>函的发出，不表示</w:t>
      </w:r>
      <w:r>
        <w:rPr>
          <w:rFonts w:hint="eastAsia" w:ascii="仿宋_GB2312" w:hAnsi="仿宋_GB2312" w:eastAsia="仿宋_GB2312" w:cs="仿宋_GB2312"/>
          <w:color w:val="auto"/>
          <w:sz w:val="32"/>
          <w:szCs w:val="32"/>
          <w:highlight w:val="none"/>
          <w:lang w:val="en-US" w:eastAsia="zh-CN"/>
        </w:rPr>
        <w:t>公司</w:t>
      </w:r>
      <w:r>
        <w:rPr>
          <w:rFonts w:hint="default" w:ascii="仿宋_GB2312" w:hAnsi="仿宋_GB2312" w:eastAsia="仿宋_GB2312" w:cs="仿宋_GB2312"/>
          <w:color w:val="auto"/>
          <w:sz w:val="32"/>
          <w:szCs w:val="32"/>
          <w:highlight w:val="none"/>
          <w:lang w:val="en-US" w:eastAsia="zh-CN"/>
        </w:rPr>
        <w:t>有任何的承诺和义务，参与报价的</w:t>
      </w:r>
      <w:r>
        <w:rPr>
          <w:rFonts w:hint="eastAsia" w:ascii="仿宋_GB2312" w:hAnsi="仿宋_GB2312" w:eastAsia="仿宋_GB2312" w:cs="仿宋_GB2312"/>
          <w:color w:val="auto"/>
          <w:sz w:val="32"/>
          <w:szCs w:val="32"/>
          <w:highlight w:val="none"/>
          <w:lang w:val="en-US" w:eastAsia="zh-CN"/>
        </w:rPr>
        <w:t>单位</w:t>
      </w:r>
      <w:r>
        <w:rPr>
          <w:rFonts w:hint="default" w:ascii="仿宋_GB2312" w:hAnsi="仿宋_GB2312" w:eastAsia="仿宋_GB2312" w:cs="仿宋_GB2312"/>
          <w:color w:val="auto"/>
          <w:sz w:val="32"/>
          <w:szCs w:val="32"/>
          <w:highlight w:val="none"/>
          <w:lang w:val="en-US" w:eastAsia="zh-CN"/>
        </w:rPr>
        <w:t>存在</w:t>
      </w:r>
      <w:r>
        <w:rPr>
          <w:rFonts w:hint="eastAsia" w:ascii="仿宋_GB2312" w:hAnsi="仿宋_GB2312" w:eastAsia="仿宋_GB2312" w:cs="仿宋_GB2312"/>
          <w:color w:val="auto"/>
          <w:sz w:val="32"/>
          <w:szCs w:val="32"/>
          <w:highlight w:val="none"/>
          <w:lang w:val="en-US" w:eastAsia="zh-CN"/>
        </w:rPr>
        <w:t>未中选</w:t>
      </w:r>
      <w:r>
        <w:rPr>
          <w:rFonts w:hint="default" w:ascii="仿宋_GB2312" w:hAnsi="仿宋_GB2312" w:eastAsia="仿宋_GB2312" w:cs="仿宋_GB2312"/>
          <w:color w:val="auto"/>
          <w:sz w:val="32"/>
          <w:szCs w:val="32"/>
          <w:highlight w:val="none"/>
          <w:lang w:val="en-US" w:eastAsia="zh-CN"/>
        </w:rPr>
        <w:t>可能。本次</w:t>
      </w:r>
      <w:r>
        <w:rPr>
          <w:rFonts w:hint="eastAsia" w:ascii="仿宋_GB2312" w:hAnsi="仿宋_GB2312" w:eastAsia="仿宋_GB2312" w:cs="仿宋_GB2312"/>
          <w:color w:val="auto"/>
          <w:sz w:val="32"/>
          <w:szCs w:val="32"/>
          <w:highlight w:val="none"/>
          <w:lang w:val="en-US" w:eastAsia="zh-CN"/>
        </w:rPr>
        <w:t>评选</w:t>
      </w:r>
      <w:r>
        <w:rPr>
          <w:rFonts w:hint="default" w:ascii="仿宋_GB2312" w:hAnsi="仿宋_GB2312" w:eastAsia="仿宋_GB2312" w:cs="仿宋_GB2312"/>
          <w:color w:val="auto"/>
          <w:sz w:val="32"/>
          <w:szCs w:val="32"/>
          <w:highlight w:val="none"/>
          <w:lang w:val="en-US" w:eastAsia="zh-CN"/>
        </w:rPr>
        <w:t>结果还需经</w:t>
      </w:r>
      <w:r>
        <w:rPr>
          <w:rFonts w:hint="eastAsia" w:ascii="仿宋_GB2312" w:hAnsi="仿宋_GB2312" w:eastAsia="仿宋_GB2312" w:cs="仿宋_GB2312"/>
          <w:color w:val="auto"/>
          <w:sz w:val="32"/>
          <w:szCs w:val="32"/>
          <w:highlight w:val="none"/>
          <w:lang w:val="en-US" w:eastAsia="zh-CN"/>
        </w:rPr>
        <w:t>公司</w:t>
      </w:r>
      <w:r>
        <w:rPr>
          <w:rFonts w:hint="default" w:ascii="仿宋_GB2312" w:hAnsi="仿宋_GB2312" w:eastAsia="仿宋_GB2312" w:cs="仿宋_GB2312"/>
          <w:color w:val="auto"/>
          <w:sz w:val="32"/>
          <w:szCs w:val="32"/>
          <w:highlight w:val="none"/>
          <w:lang w:val="en-US" w:eastAsia="zh-CN"/>
        </w:rPr>
        <w:t>内部决策审批，如审批不通过，则合同不再签订，</w:t>
      </w:r>
      <w:r>
        <w:rPr>
          <w:rFonts w:hint="eastAsia" w:ascii="仿宋_GB2312" w:hAnsi="仿宋_GB2312" w:eastAsia="仿宋_GB2312" w:cs="仿宋_GB2312"/>
          <w:color w:val="auto"/>
          <w:sz w:val="32"/>
          <w:szCs w:val="32"/>
          <w:highlight w:val="none"/>
          <w:lang w:val="en-US" w:eastAsia="zh-CN"/>
        </w:rPr>
        <w:t>公司</w:t>
      </w:r>
      <w:r>
        <w:rPr>
          <w:rFonts w:hint="default" w:ascii="仿宋_GB2312" w:hAnsi="仿宋_GB2312" w:eastAsia="仿宋_GB2312" w:cs="仿宋_GB2312"/>
          <w:color w:val="auto"/>
          <w:sz w:val="32"/>
          <w:szCs w:val="32"/>
          <w:highlight w:val="none"/>
          <w:lang w:val="en-US" w:eastAsia="zh-CN"/>
        </w:rPr>
        <w:t>不对此承担任何责任。</w:t>
      </w:r>
      <w:r>
        <w:rPr>
          <w:rFonts w:hint="eastAsia" w:ascii="仿宋_GB2312" w:hAnsi="仿宋_GB2312" w:eastAsia="仿宋_GB2312" w:cs="仿宋_GB2312"/>
          <w:color w:val="auto"/>
          <w:sz w:val="32"/>
          <w:szCs w:val="32"/>
          <w:highlight w:val="none"/>
          <w:lang w:val="en-US" w:eastAsia="zh-CN"/>
        </w:rPr>
        <w:t>报价人提交报价文件即视为已知悉并愿意承担前述风险。</w:t>
      </w:r>
    </w:p>
    <w:p w14:paraId="7106865C">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p>
    <w:p w14:paraId="5127FDCD">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附件</w:t>
      </w:r>
      <w:r>
        <w:rPr>
          <w:rFonts w:hint="eastAsia" w:ascii="仿宋_GB2312" w:hAnsi="仿宋_GB2312" w:eastAsia="仿宋_GB2312" w:cs="仿宋_GB2312"/>
          <w:color w:val="auto"/>
          <w:sz w:val="32"/>
          <w:szCs w:val="32"/>
          <w:highlight w:val="none"/>
          <w:lang w:val="en-US" w:eastAsia="zh-CN"/>
        </w:rPr>
        <w:t>：1.报价函</w:t>
      </w:r>
    </w:p>
    <w:p w14:paraId="7241E0E3">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1600" w:firstLineChars="5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2.报价承诺与声明</w:t>
      </w:r>
    </w:p>
    <w:p w14:paraId="61C2A770">
      <w:pPr>
        <w:keepNext w:val="0"/>
        <w:keepLines w:val="0"/>
        <w:pageBreakBefore w:val="0"/>
        <w:widowControl w:val="0"/>
        <w:tabs>
          <w:tab w:val="left" w:pos="9870"/>
        </w:tabs>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cs="Times New Roman"/>
          <w:color w:val="auto"/>
          <w:sz w:val="28"/>
          <w:szCs w:val="28"/>
          <w:highlight w:val="none"/>
        </w:rPr>
      </w:pPr>
    </w:p>
    <w:p w14:paraId="2A833F50">
      <w:pPr>
        <w:pStyle w:val="4"/>
        <w:rPr>
          <w:rFonts w:hint="eastAsia"/>
        </w:rPr>
      </w:pPr>
    </w:p>
    <w:p w14:paraId="5E37A27D">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56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color w:val="auto"/>
          <w:sz w:val="28"/>
          <w:szCs w:val="28"/>
          <w:highlight w:val="none"/>
        </w:rPr>
        <w:t xml:space="preserve"> </w:t>
      </w:r>
      <w:r>
        <w:rPr>
          <w:color w:val="auto"/>
          <w:sz w:val="28"/>
          <w:szCs w:val="28"/>
          <w:highlight w:val="none"/>
        </w:rPr>
        <w:t xml:space="preserve">                     </w:t>
      </w:r>
      <w:r>
        <w:rPr>
          <w:rFonts w:hint="eastAsia" w:ascii="仿宋_GB2312" w:hAnsi="仿宋_GB2312" w:eastAsia="仿宋_GB2312" w:cs="仿宋_GB2312"/>
          <w:color w:val="auto"/>
          <w:sz w:val="32"/>
          <w:szCs w:val="32"/>
          <w:highlight w:val="none"/>
          <w:lang w:val="en-US" w:eastAsia="zh-CN"/>
        </w:rPr>
        <w:t>云南驰宏锌锗股份</w:t>
      </w:r>
      <w:r>
        <w:rPr>
          <w:rFonts w:hint="default" w:ascii="仿宋_GB2312" w:hAnsi="仿宋_GB2312" w:eastAsia="仿宋_GB2312" w:cs="仿宋_GB2312"/>
          <w:color w:val="auto"/>
          <w:sz w:val="32"/>
          <w:szCs w:val="32"/>
          <w:highlight w:val="none"/>
          <w:lang w:val="en-US" w:eastAsia="zh-CN"/>
        </w:rPr>
        <w:t>有限公司</w:t>
      </w:r>
    </w:p>
    <w:p w14:paraId="7526808A">
      <w:pPr>
        <w:pStyle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w:t>
      </w:r>
      <w:r>
        <w:rPr>
          <w:rFonts w:hint="default"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default" w:ascii="仿宋_GB2312" w:hAnsi="仿宋_GB2312" w:eastAsia="仿宋_GB2312" w:cs="仿宋_GB2312"/>
          <w:color w:val="auto"/>
          <w:sz w:val="32"/>
          <w:szCs w:val="32"/>
          <w:highlight w:val="none"/>
          <w:lang w:val="en-US" w:eastAsia="zh-CN"/>
        </w:rPr>
        <w:t xml:space="preserve"> </w:t>
      </w:r>
      <w:r>
        <w:rPr>
          <w:rFonts w:hint="default" w:ascii="仿宋_GB2312" w:hAnsi="仿宋_GB2312" w:eastAsia="仿宋_GB2312" w:cs="仿宋_GB2312"/>
          <w:b w:val="0"/>
          <w:bCs w:val="0"/>
          <w:color w:val="auto"/>
          <w:sz w:val="32"/>
          <w:szCs w:val="32"/>
          <w:highlight w:val="none"/>
          <w:lang w:val="en-US" w:eastAsia="zh-CN"/>
        </w:rPr>
        <w:t xml:space="preserve">  202</w:t>
      </w:r>
      <w:r>
        <w:rPr>
          <w:rFonts w:hint="eastAsia" w:ascii="仿宋_GB2312" w:hAnsi="仿宋_GB2312" w:eastAsia="仿宋_GB2312" w:cs="仿宋_GB2312"/>
          <w:b w:val="0"/>
          <w:bCs w:val="0"/>
          <w:color w:val="auto"/>
          <w:sz w:val="32"/>
          <w:szCs w:val="32"/>
          <w:highlight w:val="none"/>
          <w:lang w:val="en-US" w:eastAsia="zh-CN"/>
        </w:rPr>
        <w:t>6</w:t>
      </w:r>
      <w:r>
        <w:rPr>
          <w:rFonts w:hint="default" w:ascii="仿宋_GB2312" w:hAnsi="仿宋_GB2312" w:eastAsia="仿宋_GB2312" w:cs="仿宋_GB2312"/>
          <w:b w:val="0"/>
          <w:bCs w:val="0"/>
          <w:color w:val="auto"/>
          <w:sz w:val="32"/>
          <w:szCs w:val="32"/>
          <w:highlight w:val="none"/>
          <w:lang w:val="en-US" w:eastAsia="zh-CN"/>
        </w:rPr>
        <w:t>年</w:t>
      </w:r>
      <w:r>
        <w:rPr>
          <w:rFonts w:hint="eastAsia" w:ascii="仿宋_GB2312" w:hAnsi="仿宋_GB2312" w:eastAsia="仿宋_GB2312" w:cs="仿宋_GB2312"/>
          <w:b w:val="0"/>
          <w:bCs w:val="0"/>
          <w:color w:val="auto"/>
          <w:sz w:val="32"/>
          <w:szCs w:val="32"/>
          <w:highlight w:val="none"/>
          <w:lang w:val="en-US" w:eastAsia="zh-CN"/>
        </w:rPr>
        <w:t>9</w:t>
      </w:r>
      <w:r>
        <w:rPr>
          <w:rFonts w:hint="default" w:ascii="仿宋_GB2312" w:hAnsi="仿宋_GB2312" w:eastAsia="仿宋_GB2312" w:cs="仿宋_GB2312"/>
          <w:b w:val="0"/>
          <w:bCs w:val="0"/>
          <w:color w:val="auto"/>
          <w:sz w:val="32"/>
          <w:szCs w:val="32"/>
          <w:highlight w:val="none"/>
          <w:lang w:val="en-US" w:eastAsia="zh-CN"/>
        </w:rPr>
        <w:t>月</w:t>
      </w:r>
      <w:r>
        <w:rPr>
          <w:rFonts w:hint="eastAsia" w:ascii="仿宋_GB2312" w:hAnsi="仿宋_GB2312" w:eastAsia="仿宋_GB2312" w:cs="仿宋_GB2312"/>
          <w:b w:val="0"/>
          <w:bCs w:val="0"/>
          <w:color w:val="auto"/>
          <w:sz w:val="32"/>
          <w:szCs w:val="32"/>
          <w:highlight w:val="none"/>
          <w:lang w:val="en-US" w:eastAsia="zh-CN"/>
        </w:rPr>
        <w:t>20</w:t>
      </w:r>
      <w:r>
        <w:rPr>
          <w:rFonts w:hint="default" w:ascii="仿宋_GB2312" w:hAnsi="仿宋_GB2312" w:eastAsia="仿宋_GB2312" w:cs="仿宋_GB2312"/>
          <w:b w:val="0"/>
          <w:bCs w:val="0"/>
          <w:color w:val="auto"/>
          <w:sz w:val="32"/>
          <w:szCs w:val="32"/>
          <w:highlight w:val="none"/>
          <w:lang w:val="en-US" w:eastAsia="zh-CN"/>
        </w:rPr>
        <w:t xml:space="preserve">日   </w:t>
      </w:r>
    </w:p>
    <w:p w14:paraId="4C2AF83B">
      <w:pPr>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br w:type="page"/>
      </w:r>
    </w:p>
    <w:p w14:paraId="0B1874E2">
      <w:pPr>
        <w:tabs>
          <w:tab w:val="left" w:pos="9870"/>
        </w:tabs>
        <w:spacing w:line="560" w:lineRule="exac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附件1：</w:t>
      </w:r>
    </w:p>
    <w:p w14:paraId="1448EBF3">
      <w:pPr>
        <w:tabs>
          <w:tab w:val="left" w:pos="9870"/>
        </w:tabs>
        <w:jc w:val="center"/>
        <w:rPr>
          <w:rFonts w:hint="default" w:ascii="Times New Roman" w:hAnsi="Times New Roman" w:cs="Times New Roman"/>
          <w:b/>
          <w:bCs/>
          <w:sz w:val="48"/>
          <w:szCs w:val="48"/>
        </w:rPr>
      </w:pPr>
      <w:r>
        <w:rPr>
          <w:rFonts w:hint="default" w:ascii="Times New Roman" w:hAnsi="Times New Roman" w:cs="Times New Roman"/>
          <w:b/>
          <w:bCs/>
          <w:sz w:val="48"/>
          <w:szCs w:val="48"/>
        </w:rPr>
        <w:t>报价函</w:t>
      </w:r>
    </w:p>
    <w:p w14:paraId="1FC5AC0B">
      <w:pPr>
        <w:tabs>
          <w:tab w:val="left" w:pos="9870"/>
        </w:tabs>
        <w:spacing w:line="360" w:lineRule="auto"/>
        <w:jc w:val="right"/>
        <w:rPr>
          <w:rFonts w:hint="default" w:ascii="Times New Roman" w:hAnsi="Times New Roman" w:cs="Times New Roman"/>
          <w:sz w:val="24"/>
        </w:rPr>
      </w:pPr>
    </w:p>
    <w:p w14:paraId="63CEB059">
      <w:pPr>
        <w:tabs>
          <w:tab w:val="left" w:pos="9870"/>
        </w:tabs>
        <w:spacing w:line="360" w:lineRule="auto"/>
        <w:jc w:val="right"/>
        <w:rPr>
          <w:rFonts w:hint="default" w:ascii="Times New Roman" w:hAnsi="Times New Roman" w:cs="Times New Roman"/>
          <w:sz w:val="24"/>
        </w:rPr>
      </w:pPr>
      <w:r>
        <w:rPr>
          <w:rFonts w:hint="default" w:ascii="Times New Roman" w:hAnsi="Times New Roman" w:cs="Times New Roman"/>
          <w:sz w:val="24"/>
        </w:rPr>
        <w:t>单位：人民币万元</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3166"/>
        <w:gridCol w:w="2767"/>
      </w:tblGrid>
      <w:tr w14:paraId="69FD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689" w:type="dxa"/>
            <w:noWrap w:val="0"/>
            <w:vAlign w:val="center"/>
          </w:tcPr>
          <w:p w14:paraId="6C382A38">
            <w:pPr>
              <w:widowControl/>
              <w:tabs>
                <w:tab w:val="left" w:pos="9870"/>
              </w:tabs>
              <w:jc w:val="center"/>
              <w:rPr>
                <w:rFonts w:hint="default" w:ascii="Times New Roman" w:hAnsi="Times New Roman" w:cs="Times New Roman"/>
                <w:b/>
                <w:bCs/>
                <w:sz w:val="24"/>
              </w:rPr>
            </w:pPr>
            <w:r>
              <w:rPr>
                <w:rFonts w:hint="default" w:ascii="Times New Roman" w:hAnsi="Times New Roman" w:cs="Times New Roman"/>
                <w:b/>
                <w:bCs/>
                <w:sz w:val="24"/>
              </w:rPr>
              <w:t>项</w:t>
            </w:r>
            <w:r>
              <w:rPr>
                <w:rFonts w:hint="eastAsia" w:ascii="Times New Roman" w:hAnsi="Times New Roman" w:cs="Times New Roman"/>
                <w:b/>
                <w:bCs/>
                <w:sz w:val="24"/>
                <w:lang w:val="en-US" w:eastAsia="zh-CN"/>
              </w:rPr>
              <w:t xml:space="preserve">  </w:t>
            </w:r>
            <w:r>
              <w:rPr>
                <w:rFonts w:hint="default" w:ascii="Times New Roman" w:hAnsi="Times New Roman" w:cs="Times New Roman"/>
                <w:b/>
                <w:bCs/>
                <w:sz w:val="24"/>
              </w:rPr>
              <w:t>目</w:t>
            </w:r>
          </w:p>
        </w:tc>
        <w:tc>
          <w:tcPr>
            <w:tcW w:w="3166" w:type="dxa"/>
            <w:noWrap w:val="0"/>
            <w:vAlign w:val="center"/>
          </w:tcPr>
          <w:p w14:paraId="3267A834">
            <w:pPr>
              <w:widowControl/>
              <w:tabs>
                <w:tab w:val="left" w:pos="9870"/>
              </w:tabs>
              <w:jc w:val="center"/>
              <w:rPr>
                <w:rFonts w:hint="default" w:ascii="Times New Roman" w:hAnsi="Times New Roman" w:cs="Times New Roman"/>
                <w:b/>
                <w:bCs/>
                <w:sz w:val="24"/>
              </w:rPr>
            </w:pPr>
            <w:r>
              <w:rPr>
                <w:rFonts w:hint="default" w:ascii="Times New Roman" w:hAnsi="Times New Roman" w:cs="Times New Roman"/>
                <w:b/>
                <w:bCs/>
                <w:sz w:val="24"/>
              </w:rPr>
              <w:t>费</w:t>
            </w:r>
            <w:r>
              <w:rPr>
                <w:rFonts w:hint="eastAsia" w:ascii="Times New Roman" w:hAnsi="Times New Roman" w:cs="Times New Roman"/>
                <w:b/>
                <w:bCs/>
                <w:sz w:val="24"/>
                <w:lang w:val="en-US" w:eastAsia="zh-CN"/>
              </w:rPr>
              <w:t xml:space="preserve">  </w:t>
            </w:r>
            <w:r>
              <w:rPr>
                <w:rFonts w:hint="default" w:ascii="Times New Roman" w:hAnsi="Times New Roman" w:cs="Times New Roman"/>
                <w:b/>
                <w:bCs/>
                <w:sz w:val="24"/>
              </w:rPr>
              <w:t>用</w:t>
            </w:r>
          </w:p>
        </w:tc>
        <w:tc>
          <w:tcPr>
            <w:tcW w:w="2767" w:type="dxa"/>
            <w:noWrap w:val="0"/>
            <w:vAlign w:val="center"/>
          </w:tcPr>
          <w:p w14:paraId="01AF2311">
            <w:pPr>
              <w:widowControl/>
              <w:tabs>
                <w:tab w:val="left" w:pos="9870"/>
              </w:tabs>
              <w:jc w:val="center"/>
              <w:rPr>
                <w:rFonts w:hint="default" w:ascii="Times New Roman" w:hAnsi="Times New Roman" w:cs="Times New Roman"/>
                <w:b/>
                <w:bCs/>
                <w:sz w:val="24"/>
              </w:rPr>
            </w:pPr>
            <w:r>
              <w:rPr>
                <w:rFonts w:hint="default" w:ascii="Times New Roman" w:hAnsi="Times New Roman" w:cs="Times New Roman"/>
                <w:b/>
                <w:bCs/>
                <w:sz w:val="24"/>
              </w:rPr>
              <w:t>增值税专用</w:t>
            </w:r>
          </w:p>
          <w:p w14:paraId="2F579332">
            <w:pPr>
              <w:widowControl/>
              <w:tabs>
                <w:tab w:val="left" w:pos="9870"/>
              </w:tabs>
              <w:jc w:val="center"/>
              <w:rPr>
                <w:rFonts w:hint="default" w:ascii="Times New Roman" w:hAnsi="Times New Roman" w:cs="Times New Roman"/>
                <w:b/>
                <w:bCs/>
                <w:sz w:val="24"/>
              </w:rPr>
            </w:pPr>
            <w:r>
              <w:rPr>
                <w:rFonts w:hint="default" w:ascii="Times New Roman" w:hAnsi="Times New Roman" w:cs="Times New Roman"/>
                <w:b/>
                <w:bCs/>
                <w:sz w:val="24"/>
              </w:rPr>
              <w:t>发票税率</w:t>
            </w:r>
          </w:p>
        </w:tc>
      </w:tr>
      <w:tr w14:paraId="5DE2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689" w:type="dxa"/>
            <w:noWrap w:val="0"/>
            <w:vAlign w:val="center"/>
          </w:tcPr>
          <w:p w14:paraId="736B3C39">
            <w:pPr>
              <w:widowControl/>
              <w:tabs>
                <w:tab w:val="left" w:pos="9870"/>
              </w:tabs>
              <w:jc w:val="center"/>
              <w:rPr>
                <w:rFonts w:hint="default" w:ascii="Times New Roman" w:hAnsi="Times New Roman" w:cs="Times New Roman"/>
                <w:b/>
                <w:bCs/>
                <w:sz w:val="24"/>
              </w:rPr>
            </w:pPr>
          </w:p>
        </w:tc>
        <w:tc>
          <w:tcPr>
            <w:tcW w:w="3166" w:type="dxa"/>
            <w:noWrap w:val="0"/>
            <w:vAlign w:val="center"/>
          </w:tcPr>
          <w:p w14:paraId="3E0D5763">
            <w:pPr>
              <w:widowControl/>
              <w:tabs>
                <w:tab w:val="left" w:pos="9870"/>
              </w:tabs>
              <w:jc w:val="center"/>
              <w:rPr>
                <w:rFonts w:hint="default" w:ascii="Times New Roman" w:hAnsi="Times New Roman" w:cs="Times New Roman"/>
                <w:b/>
                <w:bCs/>
                <w:sz w:val="24"/>
              </w:rPr>
            </w:pPr>
          </w:p>
        </w:tc>
        <w:tc>
          <w:tcPr>
            <w:tcW w:w="2767" w:type="dxa"/>
            <w:noWrap w:val="0"/>
            <w:vAlign w:val="center"/>
          </w:tcPr>
          <w:p w14:paraId="3736BA52">
            <w:pPr>
              <w:widowControl/>
              <w:tabs>
                <w:tab w:val="left" w:pos="9870"/>
              </w:tabs>
              <w:jc w:val="center"/>
              <w:rPr>
                <w:rFonts w:hint="default" w:ascii="Times New Roman" w:hAnsi="Times New Roman" w:cs="Times New Roman"/>
                <w:b/>
                <w:bCs/>
                <w:sz w:val="24"/>
              </w:rPr>
            </w:pPr>
          </w:p>
        </w:tc>
      </w:tr>
      <w:tr w14:paraId="3579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689" w:type="dxa"/>
            <w:noWrap w:val="0"/>
            <w:vAlign w:val="center"/>
          </w:tcPr>
          <w:p w14:paraId="71393C75">
            <w:pPr>
              <w:widowControl/>
              <w:tabs>
                <w:tab w:val="left" w:pos="9870"/>
              </w:tabs>
              <w:jc w:val="center"/>
              <w:rPr>
                <w:rFonts w:hint="default" w:ascii="Times New Roman" w:hAnsi="Times New Roman" w:cs="Times New Roman"/>
                <w:b/>
                <w:bCs/>
                <w:sz w:val="24"/>
              </w:rPr>
            </w:pPr>
          </w:p>
        </w:tc>
        <w:tc>
          <w:tcPr>
            <w:tcW w:w="3166" w:type="dxa"/>
            <w:noWrap w:val="0"/>
            <w:vAlign w:val="center"/>
          </w:tcPr>
          <w:p w14:paraId="7A547801">
            <w:pPr>
              <w:widowControl/>
              <w:tabs>
                <w:tab w:val="left" w:pos="9870"/>
              </w:tabs>
              <w:jc w:val="center"/>
              <w:rPr>
                <w:rFonts w:hint="default" w:ascii="Times New Roman" w:hAnsi="Times New Roman" w:cs="Times New Roman"/>
                <w:b/>
                <w:bCs/>
                <w:sz w:val="24"/>
              </w:rPr>
            </w:pPr>
          </w:p>
        </w:tc>
        <w:tc>
          <w:tcPr>
            <w:tcW w:w="2767" w:type="dxa"/>
            <w:noWrap w:val="0"/>
            <w:vAlign w:val="center"/>
          </w:tcPr>
          <w:p w14:paraId="3A06E7CA">
            <w:pPr>
              <w:widowControl/>
              <w:tabs>
                <w:tab w:val="left" w:pos="9870"/>
              </w:tabs>
              <w:jc w:val="center"/>
              <w:rPr>
                <w:rFonts w:hint="default" w:ascii="Times New Roman" w:hAnsi="Times New Roman" w:cs="Times New Roman"/>
                <w:b/>
                <w:bCs/>
                <w:sz w:val="24"/>
              </w:rPr>
            </w:pPr>
          </w:p>
        </w:tc>
      </w:tr>
    </w:tbl>
    <w:p w14:paraId="47C05622">
      <w:pPr>
        <w:tabs>
          <w:tab w:val="left" w:pos="9870"/>
        </w:tabs>
        <w:spacing w:line="360" w:lineRule="auto"/>
        <w:ind w:firstLine="241" w:firstLineChars="100"/>
        <w:jc w:val="left"/>
        <w:rPr>
          <w:rFonts w:hint="eastAsia" w:ascii="宋体" w:hAnsi="宋体" w:cs="宋体"/>
          <w:b w:val="0"/>
          <w:bCs w:val="0"/>
          <w:color w:val="auto"/>
          <w:sz w:val="24"/>
          <w:szCs w:val="24"/>
          <w:u w:val="single"/>
          <w:lang w:val="en-US" w:eastAsia="zh-CN"/>
        </w:rPr>
      </w:pPr>
      <w:r>
        <w:rPr>
          <w:rFonts w:hint="eastAsia" w:ascii="宋体" w:hAnsi="宋体" w:cs="宋体"/>
          <w:b/>
          <w:bCs/>
          <w:color w:val="auto"/>
          <w:sz w:val="24"/>
          <w:szCs w:val="24"/>
          <w:lang w:val="en-US" w:eastAsia="zh-CN"/>
        </w:rPr>
        <w:t>报价要求：</w:t>
      </w:r>
      <w:r>
        <w:rPr>
          <w:rFonts w:hint="eastAsia" w:ascii="宋体" w:hAnsi="宋体" w:cs="宋体"/>
          <w:b w:val="0"/>
          <w:bCs w:val="0"/>
          <w:color w:val="auto"/>
          <w:sz w:val="24"/>
          <w:szCs w:val="24"/>
          <w:u w:val="single"/>
          <w:lang w:val="en-US" w:eastAsia="zh-CN"/>
        </w:rPr>
        <w:t>比选单位主要从公司资质、规模、服务项目经验、方案合理性、讲师资质和从业经验、价格方面等进行报价。按项目分类报价，包括招聘网页设计、宣传宣讲材料制作、线上线下宣传、招聘系统、在线笔试费用等。</w:t>
      </w:r>
    </w:p>
    <w:p w14:paraId="096CC5F4">
      <w:pPr>
        <w:pStyle w:val="4"/>
        <w:tabs>
          <w:tab w:val="left" w:pos="9870"/>
        </w:tabs>
        <w:ind w:left="0" w:leftChars="0" w:firstLine="0" w:firstLineChars="0"/>
        <w:rPr>
          <w:rFonts w:hint="eastAsia" w:ascii="宋体" w:hAnsi="宋体" w:cs="宋体"/>
          <w:b w:val="0"/>
          <w:bCs w:val="0"/>
          <w:color w:val="auto"/>
          <w:sz w:val="24"/>
          <w:szCs w:val="24"/>
          <w:lang w:val="en-US" w:eastAsia="zh-CN"/>
        </w:rPr>
      </w:pPr>
    </w:p>
    <w:p w14:paraId="178E2FDC">
      <w:pPr>
        <w:pStyle w:val="4"/>
        <w:tabs>
          <w:tab w:val="left" w:pos="9870"/>
        </w:tabs>
        <w:ind w:left="0" w:leftChars="0" w:firstLine="241" w:firstLineChars="100"/>
        <w:rPr>
          <w:rFonts w:hint="default" w:ascii="宋体" w:hAnsi="宋体" w:cs="宋体"/>
          <w:b w:val="0"/>
          <w:bCs w:val="0"/>
          <w:color w:val="auto"/>
          <w:sz w:val="24"/>
          <w:szCs w:val="24"/>
          <w:u w:val="single"/>
          <w:lang w:val="en-US" w:eastAsia="zh-CN"/>
        </w:rPr>
      </w:pPr>
      <w:r>
        <w:rPr>
          <w:rFonts w:hint="eastAsia" w:ascii="宋体" w:hAnsi="宋体" w:eastAsia="宋体" w:cs="宋体"/>
          <w:b/>
          <w:bCs/>
          <w:color w:val="auto"/>
          <w:kern w:val="2"/>
          <w:sz w:val="24"/>
          <w:szCs w:val="24"/>
          <w:lang w:val="en-US" w:eastAsia="zh-CN" w:bidi="ar-SA"/>
        </w:rPr>
        <w:t>报价说明事项：</w:t>
      </w:r>
      <w:r>
        <w:rPr>
          <w:rFonts w:hint="eastAsia" w:ascii="宋体" w:hAnsi="宋体" w:eastAsia="宋体" w:cs="宋体"/>
          <w:b/>
          <w:bCs/>
          <w:color w:val="auto"/>
          <w:kern w:val="2"/>
          <w:sz w:val="24"/>
          <w:szCs w:val="24"/>
          <w:u w:val="single"/>
          <w:lang w:val="en-US" w:eastAsia="zh-CN" w:bidi="ar-SA"/>
        </w:rPr>
        <w:t xml:space="preserve">  </w:t>
      </w:r>
      <w:r>
        <w:rPr>
          <w:rFonts w:hint="eastAsia" w:ascii="宋体" w:hAnsi="宋体" w:eastAsia="宋体" w:cs="宋体"/>
          <w:b w:val="0"/>
          <w:bCs w:val="0"/>
          <w:color w:val="auto"/>
          <w:kern w:val="2"/>
          <w:sz w:val="24"/>
          <w:szCs w:val="24"/>
          <w:u w:val="single"/>
          <w:lang w:val="en-US" w:eastAsia="zh-CN" w:bidi="ar-SA"/>
        </w:rPr>
        <w:t>（报价单位需要特别说明的事项可在此处写明）</w:t>
      </w:r>
      <w:r>
        <w:rPr>
          <w:rFonts w:hint="eastAsia" w:ascii="宋体" w:hAnsi="宋体" w:eastAsia="宋体" w:cs="宋体"/>
          <w:b/>
          <w:bCs/>
          <w:color w:val="auto"/>
          <w:kern w:val="2"/>
          <w:sz w:val="24"/>
          <w:szCs w:val="24"/>
          <w:u w:val="single"/>
          <w:lang w:val="en-US" w:eastAsia="zh-CN" w:bidi="ar-SA"/>
        </w:rPr>
        <w:t xml:space="preserve">                                                         </w:t>
      </w:r>
    </w:p>
    <w:p w14:paraId="3CB98353">
      <w:pPr>
        <w:pStyle w:val="4"/>
        <w:tabs>
          <w:tab w:val="left" w:pos="9870"/>
        </w:tabs>
        <w:rPr>
          <w:rFonts w:hint="default"/>
        </w:rPr>
      </w:pPr>
    </w:p>
    <w:p w14:paraId="388EFC40">
      <w:pPr>
        <w:tabs>
          <w:tab w:val="left" w:pos="9870"/>
        </w:tabs>
        <w:spacing w:line="360" w:lineRule="auto"/>
        <w:ind w:firstLine="240" w:firstLineChars="100"/>
        <w:jc w:val="left"/>
        <w:rPr>
          <w:rFonts w:hint="default" w:ascii="Times New Roman" w:hAnsi="Times New Roman" w:cs="Times New Roman"/>
          <w:sz w:val="24"/>
        </w:rPr>
      </w:pPr>
    </w:p>
    <w:p w14:paraId="520283DB">
      <w:pPr>
        <w:tabs>
          <w:tab w:val="left" w:pos="9870"/>
        </w:tabs>
        <w:spacing w:line="360" w:lineRule="auto"/>
        <w:ind w:firstLine="240" w:firstLineChars="100"/>
        <w:jc w:val="left"/>
        <w:rPr>
          <w:rFonts w:hint="default" w:ascii="Times New Roman" w:hAnsi="Times New Roman" w:cs="Times New Roman"/>
          <w:sz w:val="24"/>
        </w:rPr>
      </w:pPr>
    </w:p>
    <w:p w14:paraId="658A1675">
      <w:pPr>
        <w:tabs>
          <w:tab w:val="left" w:pos="9870"/>
        </w:tabs>
        <w:spacing w:line="360" w:lineRule="auto"/>
        <w:ind w:firstLine="280" w:firstLineChars="100"/>
        <w:jc w:val="left"/>
        <w:rPr>
          <w:rFonts w:hint="default" w:ascii="Times New Roman" w:hAnsi="Times New Roman" w:cs="Times New Roman"/>
          <w:sz w:val="28"/>
          <w:szCs w:val="28"/>
        </w:rPr>
      </w:pPr>
      <w:r>
        <w:rPr>
          <w:rFonts w:hint="default" w:ascii="Times New Roman" w:hAnsi="Times New Roman" w:cs="Times New Roman"/>
          <w:sz w:val="28"/>
          <w:szCs w:val="28"/>
        </w:rPr>
        <w:t>报价人：</w:t>
      </w:r>
      <w:r>
        <w:rPr>
          <w:rFonts w:hint="default" w:ascii="Times New Roman" w:hAnsi="Times New Roman" w:cs="Times New Roman"/>
          <w:sz w:val="28"/>
          <w:szCs w:val="28"/>
          <w:u w:val="single"/>
        </w:rPr>
        <w:t xml:space="preserve">                             </w:t>
      </w:r>
      <w:r>
        <w:rPr>
          <w:rFonts w:hint="default" w:ascii="Times New Roman" w:hAnsi="Times New Roman" w:cs="Times New Roman"/>
          <w:sz w:val="28"/>
          <w:szCs w:val="28"/>
        </w:rPr>
        <w:t>（盖章）</w:t>
      </w:r>
    </w:p>
    <w:p w14:paraId="037685B6">
      <w:pPr>
        <w:tabs>
          <w:tab w:val="left" w:pos="9870"/>
        </w:tabs>
        <w:spacing w:line="360" w:lineRule="auto"/>
        <w:ind w:firstLine="280" w:firstLineChars="100"/>
        <w:jc w:val="left"/>
        <w:rPr>
          <w:rFonts w:hint="default" w:ascii="Times New Roman" w:hAnsi="Times New Roman" w:cs="Times New Roman"/>
          <w:sz w:val="28"/>
          <w:szCs w:val="28"/>
        </w:rPr>
      </w:pPr>
      <w:r>
        <w:rPr>
          <w:rFonts w:hint="default" w:ascii="Times New Roman" w:hAnsi="Times New Roman" w:cs="Times New Roman"/>
          <w:sz w:val="28"/>
          <w:szCs w:val="28"/>
        </w:rPr>
        <w:t>经办人：</w:t>
      </w:r>
      <w:r>
        <w:rPr>
          <w:rFonts w:hint="default" w:ascii="Times New Roman" w:hAnsi="Times New Roman" w:cs="Times New Roman"/>
          <w:sz w:val="28"/>
          <w:szCs w:val="28"/>
          <w:u w:val="single"/>
        </w:rPr>
        <w:t xml:space="preserve">                             </w:t>
      </w:r>
    </w:p>
    <w:p w14:paraId="3761DC1C">
      <w:pPr>
        <w:tabs>
          <w:tab w:val="left" w:pos="9870"/>
        </w:tabs>
        <w:spacing w:line="360" w:lineRule="auto"/>
        <w:ind w:firstLine="280" w:firstLineChars="100"/>
        <w:jc w:val="left"/>
        <w:rPr>
          <w:rFonts w:hint="default" w:ascii="Times New Roman" w:hAnsi="Times New Roman" w:eastAsia="仿宋_GB2312" w:cs="Times New Roman"/>
          <w:color w:val="auto"/>
          <w:sz w:val="32"/>
          <w:szCs w:val="32"/>
          <w:highlight w:val="none"/>
        </w:rPr>
      </w:pPr>
      <w:r>
        <w:rPr>
          <w:rFonts w:hint="default" w:ascii="Times New Roman" w:hAnsi="Times New Roman" w:cs="Times New Roman"/>
          <w:sz w:val="28"/>
          <w:szCs w:val="28"/>
        </w:rPr>
        <w:t>日  期：202</w:t>
      </w:r>
      <w:r>
        <w:rPr>
          <w:rFonts w:hint="eastAsia" w:ascii="Times New Roman" w:hAnsi="Times New Roman" w:cs="Times New Roman"/>
          <w:sz w:val="28"/>
          <w:szCs w:val="28"/>
          <w:lang w:val="en-US" w:eastAsia="zh-CN"/>
        </w:rPr>
        <w:t>6</w:t>
      </w:r>
      <w:r>
        <w:rPr>
          <w:rFonts w:hint="default" w:ascii="Times New Roman" w:hAnsi="Times New Roman" w:cs="Times New Roman"/>
          <w:sz w:val="28"/>
          <w:szCs w:val="28"/>
        </w:rPr>
        <w:t>年</w:t>
      </w:r>
      <w:r>
        <w:rPr>
          <w:rFonts w:hint="default" w:ascii="Times New Roman" w:hAnsi="Times New Roman" w:cs="Times New Roman"/>
          <w:sz w:val="28"/>
          <w:szCs w:val="28"/>
          <w:u w:val="single"/>
        </w:rPr>
        <w:t xml:space="preserve">   </w:t>
      </w:r>
      <w:r>
        <w:rPr>
          <w:rFonts w:hint="default" w:ascii="Times New Roman" w:hAnsi="Times New Roman" w:cs="Times New Roman"/>
          <w:sz w:val="28"/>
          <w:szCs w:val="28"/>
        </w:rPr>
        <w:t>月</w:t>
      </w:r>
      <w:r>
        <w:rPr>
          <w:rFonts w:hint="default" w:ascii="Times New Roman" w:hAnsi="Times New Roman" w:cs="Times New Roman"/>
          <w:sz w:val="28"/>
          <w:szCs w:val="28"/>
          <w:u w:val="single"/>
        </w:rPr>
        <w:t xml:space="preserve">   </w:t>
      </w:r>
      <w:r>
        <w:rPr>
          <w:rFonts w:hint="default" w:ascii="Times New Roman" w:hAnsi="Times New Roman" w:cs="Times New Roman"/>
          <w:sz w:val="28"/>
          <w:szCs w:val="28"/>
        </w:rPr>
        <w:t>日</w:t>
      </w:r>
    </w:p>
    <w:p w14:paraId="4F9798F2">
      <w:pPr>
        <w:pStyle w:val="4"/>
        <w:tabs>
          <w:tab w:val="left" w:pos="9870"/>
        </w:tabs>
        <w:rPr>
          <w:rFonts w:hint="default" w:ascii="Times New Roman" w:hAnsi="Times New Roman" w:eastAsia="仿宋_GB2312" w:cs="Times New Roman"/>
          <w:color w:val="auto"/>
          <w:sz w:val="32"/>
          <w:szCs w:val="32"/>
          <w:highlight w:val="none"/>
        </w:rPr>
      </w:pPr>
    </w:p>
    <w:p w14:paraId="0A1B8561">
      <w:pPr>
        <w:pStyle w:val="4"/>
        <w:tabs>
          <w:tab w:val="left" w:pos="9870"/>
        </w:tabs>
        <w:rPr>
          <w:rFonts w:hint="default" w:ascii="Times New Roman" w:hAnsi="Times New Roman" w:eastAsia="仿宋_GB2312" w:cs="Times New Roman"/>
          <w:color w:val="auto"/>
          <w:sz w:val="32"/>
          <w:szCs w:val="32"/>
          <w:highlight w:val="none"/>
        </w:rPr>
      </w:pPr>
    </w:p>
    <w:p w14:paraId="392330C9">
      <w:pPr>
        <w:pStyle w:val="4"/>
        <w:tabs>
          <w:tab w:val="left" w:pos="9870"/>
        </w:tabs>
        <w:rPr>
          <w:rFonts w:hint="default" w:ascii="Times New Roman" w:hAnsi="Times New Roman" w:eastAsia="仿宋_GB2312" w:cs="Times New Roman"/>
          <w:color w:val="auto"/>
          <w:sz w:val="32"/>
          <w:szCs w:val="32"/>
          <w:highlight w:val="none"/>
        </w:rPr>
      </w:pPr>
    </w:p>
    <w:p w14:paraId="0A3FF58C">
      <w:pPr>
        <w:pStyle w:val="4"/>
        <w:tabs>
          <w:tab w:val="left" w:pos="9870"/>
        </w:tabs>
        <w:rPr>
          <w:rFonts w:hint="default" w:ascii="Times New Roman" w:hAnsi="Times New Roman" w:eastAsia="仿宋_GB2312" w:cs="Times New Roman"/>
          <w:color w:val="auto"/>
          <w:sz w:val="32"/>
          <w:szCs w:val="32"/>
          <w:highlight w:val="none"/>
        </w:rPr>
      </w:pPr>
    </w:p>
    <w:p w14:paraId="39E3AFD5">
      <w:pPr>
        <w:pStyle w:val="4"/>
        <w:tabs>
          <w:tab w:val="left" w:pos="9870"/>
        </w:tabs>
        <w:rPr>
          <w:rFonts w:hint="default" w:ascii="Times New Roman" w:hAnsi="Times New Roman" w:eastAsia="仿宋_GB2312" w:cs="Times New Roman"/>
          <w:color w:val="auto"/>
          <w:sz w:val="32"/>
          <w:szCs w:val="32"/>
          <w:highlight w:val="none"/>
        </w:rPr>
      </w:pPr>
    </w:p>
    <w:p w14:paraId="7D940BD3">
      <w:pPr>
        <w:pStyle w:val="4"/>
        <w:tabs>
          <w:tab w:val="left" w:pos="9870"/>
        </w:tabs>
        <w:rPr>
          <w:rFonts w:hint="default" w:ascii="Times New Roman" w:hAnsi="Times New Roman" w:eastAsia="仿宋_GB2312" w:cs="Times New Roman"/>
          <w:color w:val="auto"/>
          <w:sz w:val="32"/>
          <w:szCs w:val="32"/>
          <w:highlight w:val="none"/>
        </w:rPr>
      </w:pPr>
    </w:p>
    <w:p w14:paraId="4B1336F6">
      <w:pPr>
        <w:tabs>
          <w:tab w:val="left" w:pos="9870"/>
        </w:tabs>
        <w:spacing w:line="560" w:lineRule="exac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附件2：</w:t>
      </w:r>
    </w:p>
    <w:p w14:paraId="40D82481">
      <w:pPr>
        <w:tabs>
          <w:tab w:val="left" w:pos="9870"/>
        </w:tabs>
        <w:spacing w:line="360" w:lineRule="auto"/>
        <w:jc w:val="center"/>
        <w:rPr>
          <w:rFonts w:ascii="Times New Roman" w:hAnsi="Times New Roman" w:cs="Times New Roman"/>
          <w:b/>
          <w:bCs/>
          <w:sz w:val="48"/>
          <w:szCs w:val="48"/>
        </w:rPr>
      </w:pPr>
      <w:r>
        <w:rPr>
          <w:rFonts w:hint="default" w:ascii="Times New Roman" w:hAnsi="Times New Roman" w:cs="Times New Roman"/>
          <w:b/>
          <w:bCs/>
          <w:sz w:val="48"/>
          <w:szCs w:val="48"/>
        </w:rPr>
        <w:t>报价承诺与声明</w:t>
      </w:r>
    </w:p>
    <w:p w14:paraId="0E425402">
      <w:pPr>
        <w:keepNext w:val="0"/>
        <w:keepLines w:val="0"/>
        <w:pageBreakBefore w:val="0"/>
        <w:widowControl w:val="0"/>
        <w:tabs>
          <w:tab w:val="left" w:pos="9870"/>
        </w:tabs>
        <w:kinsoku/>
        <w:wordWrap/>
        <w:overflowPunct/>
        <w:topLinePunct w:val="0"/>
        <w:autoSpaceDE/>
        <w:autoSpaceDN/>
        <w:bidi w:val="0"/>
        <w:adjustRightInd/>
        <w:snapToGrid/>
        <w:spacing w:line="560" w:lineRule="exact"/>
        <w:textAlignment w:val="auto"/>
        <w:rPr>
          <w:sz w:val="28"/>
          <w:szCs w:val="28"/>
        </w:rPr>
      </w:pPr>
    </w:p>
    <w:p w14:paraId="43FD3585">
      <w:pPr>
        <w:keepNext w:val="0"/>
        <w:keepLines w:val="0"/>
        <w:pageBreakBefore w:val="0"/>
        <w:widowControl w:val="0"/>
        <w:tabs>
          <w:tab w:val="left" w:pos="9870"/>
        </w:tabs>
        <w:kinsoku/>
        <w:wordWrap/>
        <w:overflowPunct/>
        <w:topLinePunct w:val="0"/>
        <w:autoSpaceDE/>
        <w:autoSpaceDN/>
        <w:bidi w:val="0"/>
        <w:adjustRightInd/>
        <w:snapToGrid/>
        <w:spacing w:line="560" w:lineRule="exact"/>
        <w:textAlignment w:val="auto"/>
        <w:rPr>
          <w:rFonts w:hint="default"/>
          <w:sz w:val="28"/>
          <w:szCs w:val="28"/>
        </w:rPr>
      </w:pPr>
      <w:r>
        <w:rPr>
          <w:sz w:val="28"/>
          <w:szCs w:val="28"/>
        </w:rPr>
        <w:t>致：</w:t>
      </w:r>
      <w:r>
        <w:rPr>
          <w:rFonts w:hint="default"/>
          <w:sz w:val="28"/>
          <w:szCs w:val="28"/>
        </w:rPr>
        <w:t>XXXXXX有限公司</w:t>
      </w:r>
      <w:r>
        <w:rPr>
          <w:rFonts w:hint="default"/>
          <w:sz w:val="24"/>
          <w:u w:val="single"/>
        </w:rPr>
        <w:t>（报价邀请单位）</w:t>
      </w:r>
    </w:p>
    <w:p w14:paraId="29548B8D">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560" w:firstLineChars="200"/>
        <w:textAlignment w:val="auto"/>
        <w:rPr>
          <w:sz w:val="28"/>
          <w:szCs w:val="28"/>
        </w:rPr>
      </w:pPr>
      <w:r>
        <w:rPr>
          <w:sz w:val="28"/>
          <w:szCs w:val="28"/>
        </w:rPr>
        <w:t>本单位特承诺声明如下：</w:t>
      </w:r>
    </w:p>
    <w:p w14:paraId="5B68D952">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560" w:firstLineChars="200"/>
        <w:textAlignment w:val="auto"/>
        <w:rPr>
          <w:b/>
          <w:bCs/>
          <w:sz w:val="28"/>
          <w:szCs w:val="28"/>
        </w:rPr>
      </w:pPr>
      <w:r>
        <w:rPr>
          <w:sz w:val="28"/>
          <w:szCs w:val="28"/>
        </w:rPr>
        <w:t>一、本单位已认真阅读贵司</w:t>
      </w:r>
      <w:r>
        <w:rPr>
          <w:rFonts w:hint="default"/>
          <w:sz w:val="28"/>
          <w:szCs w:val="28"/>
        </w:rPr>
        <w:t>关于XXX项目的</w:t>
      </w:r>
      <w:r>
        <w:rPr>
          <w:rFonts w:hint="default"/>
          <w:b/>
          <w:bCs/>
          <w:sz w:val="28"/>
          <w:szCs w:val="28"/>
        </w:rPr>
        <w:t>《</w:t>
      </w:r>
      <w:r>
        <w:rPr>
          <w:rFonts w:hint="eastAsia"/>
          <w:b/>
          <w:bCs/>
          <w:sz w:val="28"/>
          <w:szCs w:val="28"/>
          <w:lang w:val="en-US" w:eastAsia="zh-CN"/>
        </w:rPr>
        <w:t>询价</w:t>
      </w:r>
      <w:r>
        <w:rPr>
          <w:rFonts w:hint="default"/>
          <w:b/>
          <w:bCs/>
          <w:sz w:val="28"/>
          <w:szCs w:val="28"/>
        </w:rPr>
        <w:t>函》</w:t>
      </w:r>
      <w:r>
        <w:rPr>
          <w:sz w:val="28"/>
          <w:szCs w:val="28"/>
        </w:rPr>
        <w:t>，并完全理解</w:t>
      </w:r>
      <w:r>
        <w:rPr>
          <w:rFonts w:hint="eastAsia"/>
          <w:sz w:val="28"/>
          <w:szCs w:val="28"/>
          <w:lang w:val="en-US" w:eastAsia="zh-CN"/>
        </w:rPr>
        <w:t>询价</w:t>
      </w:r>
      <w:r>
        <w:rPr>
          <w:sz w:val="28"/>
          <w:szCs w:val="28"/>
        </w:rPr>
        <w:t>的内容。</w:t>
      </w:r>
      <w:r>
        <w:rPr>
          <w:b/>
          <w:bCs/>
          <w:sz w:val="28"/>
          <w:szCs w:val="28"/>
        </w:rPr>
        <w:t>本单位保证严格保密</w:t>
      </w:r>
      <w:r>
        <w:rPr>
          <w:rFonts w:hint="eastAsia"/>
          <w:b/>
          <w:bCs/>
          <w:sz w:val="28"/>
          <w:szCs w:val="28"/>
          <w:lang w:val="en-US" w:eastAsia="zh-CN"/>
        </w:rPr>
        <w:t>询价函</w:t>
      </w:r>
      <w:r>
        <w:rPr>
          <w:b/>
          <w:bCs/>
          <w:sz w:val="28"/>
          <w:szCs w:val="28"/>
        </w:rPr>
        <w:t>之内容，不泄露贵司任何信息</w:t>
      </w:r>
      <w:r>
        <w:rPr>
          <w:rFonts w:hint="default"/>
          <w:b/>
          <w:bCs/>
          <w:sz w:val="28"/>
          <w:szCs w:val="28"/>
        </w:rPr>
        <w:t>，否则承担损失赔偿之责任。</w:t>
      </w:r>
    </w:p>
    <w:p w14:paraId="3F8AC9E2">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560" w:firstLineChars="200"/>
        <w:textAlignment w:val="auto"/>
        <w:rPr>
          <w:b/>
          <w:bCs/>
          <w:sz w:val="28"/>
          <w:szCs w:val="28"/>
        </w:rPr>
      </w:pPr>
      <w:r>
        <w:rPr>
          <w:sz w:val="28"/>
          <w:szCs w:val="28"/>
        </w:rPr>
        <w:t>二、本单位保证所递交的文件、资格证明等文件内容的真实性、有效性。</w:t>
      </w:r>
      <w:r>
        <w:rPr>
          <w:b/>
          <w:bCs/>
          <w:sz w:val="28"/>
          <w:szCs w:val="28"/>
        </w:rPr>
        <w:t>本单位愿意承担虚构信息及伪造资格证明等有损诚信行为导致的一切不利后果。</w:t>
      </w:r>
    </w:p>
    <w:p w14:paraId="388F3B7C">
      <w:pPr>
        <w:keepNext w:val="0"/>
        <w:keepLines w:val="0"/>
        <w:pageBreakBefore w:val="0"/>
        <w:widowControl w:val="0"/>
        <w:tabs>
          <w:tab w:val="left" w:pos="9870"/>
        </w:tabs>
        <w:kinsoku/>
        <w:wordWrap/>
        <w:overflowPunct/>
        <w:topLinePunct w:val="0"/>
        <w:autoSpaceDE/>
        <w:autoSpaceDN/>
        <w:bidi w:val="0"/>
        <w:adjustRightInd/>
        <w:snapToGrid/>
        <w:spacing w:line="560" w:lineRule="exact"/>
        <w:ind w:firstLine="560" w:firstLineChars="200"/>
        <w:textAlignment w:val="auto"/>
        <w:rPr>
          <w:b/>
          <w:bCs/>
          <w:sz w:val="28"/>
          <w:szCs w:val="28"/>
        </w:rPr>
      </w:pPr>
      <w:r>
        <w:rPr>
          <w:sz w:val="28"/>
          <w:szCs w:val="28"/>
        </w:rPr>
        <w:t>三、未经贵司书面同意，本单位承诺不在市场宣传中使用与贵司的合作案例，</w:t>
      </w:r>
      <w:r>
        <w:rPr>
          <w:b/>
          <w:bCs/>
          <w:sz w:val="28"/>
          <w:szCs w:val="28"/>
        </w:rPr>
        <w:t>不将贵司作为业务合作伙伴进行宣传，不使用贵司的商标、标志语、徽标等</w:t>
      </w:r>
      <w:r>
        <w:rPr>
          <w:rFonts w:hint="default"/>
          <w:b/>
          <w:bCs/>
          <w:sz w:val="28"/>
          <w:szCs w:val="28"/>
        </w:rPr>
        <w:t>，否则承担相应法律责任</w:t>
      </w:r>
      <w:r>
        <w:rPr>
          <w:b/>
          <w:bCs/>
          <w:sz w:val="28"/>
          <w:szCs w:val="28"/>
        </w:rPr>
        <w:t>。</w:t>
      </w:r>
    </w:p>
    <w:p w14:paraId="40495D65">
      <w:pPr>
        <w:keepNext w:val="0"/>
        <w:keepLines w:val="0"/>
        <w:pageBreakBefore w:val="0"/>
        <w:widowControl w:val="0"/>
        <w:numPr>
          <w:ilvl w:val="0"/>
          <w:numId w:val="1"/>
        </w:numPr>
        <w:tabs>
          <w:tab w:val="left" w:pos="9870"/>
        </w:tabs>
        <w:kinsoku/>
        <w:wordWrap/>
        <w:overflowPunct/>
        <w:topLinePunct w:val="0"/>
        <w:autoSpaceDE/>
        <w:autoSpaceDN/>
        <w:bidi w:val="0"/>
        <w:adjustRightInd/>
        <w:snapToGrid/>
        <w:spacing w:line="560" w:lineRule="exact"/>
        <w:ind w:firstLine="560" w:firstLineChars="200"/>
        <w:textAlignment w:val="auto"/>
        <w:rPr>
          <w:sz w:val="28"/>
          <w:szCs w:val="28"/>
        </w:rPr>
      </w:pPr>
      <w:r>
        <w:rPr>
          <w:sz w:val="28"/>
          <w:szCs w:val="28"/>
        </w:rPr>
        <w:t>本单位承诺</w:t>
      </w:r>
      <w:r>
        <w:rPr>
          <w:rFonts w:hint="default"/>
          <w:sz w:val="28"/>
          <w:szCs w:val="28"/>
        </w:rPr>
        <w:t>遵守各行业普遍遵守的职业道德，</w:t>
      </w:r>
      <w:r>
        <w:rPr>
          <w:sz w:val="28"/>
          <w:szCs w:val="28"/>
        </w:rPr>
        <w:t>不</w:t>
      </w:r>
      <w:r>
        <w:rPr>
          <w:rFonts w:hint="eastAsia"/>
          <w:sz w:val="28"/>
          <w:szCs w:val="28"/>
          <w:lang w:val="en-US" w:eastAsia="zh-CN"/>
        </w:rPr>
        <w:t>实施任何</w:t>
      </w:r>
      <w:r>
        <w:rPr>
          <w:sz w:val="28"/>
          <w:szCs w:val="28"/>
        </w:rPr>
        <w:t>影响正当交易的</w:t>
      </w:r>
      <w:r>
        <w:rPr>
          <w:rFonts w:hint="eastAsia"/>
          <w:sz w:val="28"/>
          <w:szCs w:val="28"/>
          <w:lang w:val="en-US" w:eastAsia="zh-CN"/>
        </w:rPr>
        <w:t>行为</w:t>
      </w:r>
      <w:r>
        <w:rPr>
          <w:sz w:val="28"/>
          <w:szCs w:val="28"/>
        </w:rPr>
        <w:t>。</w:t>
      </w:r>
    </w:p>
    <w:p w14:paraId="3881D472">
      <w:pPr>
        <w:tabs>
          <w:tab w:val="left" w:pos="9870"/>
        </w:tabs>
        <w:spacing w:line="360" w:lineRule="auto"/>
        <w:rPr>
          <w:sz w:val="28"/>
          <w:szCs w:val="28"/>
        </w:rPr>
      </w:pPr>
    </w:p>
    <w:p w14:paraId="36334ABD">
      <w:pPr>
        <w:tabs>
          <w:tab w:val="left" w:pos="9870"/>
        </w:tabs>
        <w:spacing w:line="360" w:lineRule="auto"/>
        <w:ind w:firstLine="6160" w:firstLineChars="2200"/>
        <w:rPr>
          <w:sz w:val="28"/>
          <w:szCs w:val="28"/>
        </w:rPr>
      </w:pPr>
      <w:r>
        <w:rPr>
          <w:sz w:val="28"/>
          <w:szCs w:val="28"/>
        </w:rPr>
        <w:t>单位盖章：</w:t>
      </w:r>
    </w:p>
    <w:p w14:paraId="5248AE19">
      <w:pPr>
        <w:tabs>
          <w:tab w:val="left" w:pos="9870"/>
        </w:tabs>
        <w:spacing w:line="360" w:lineRule="auto"/>
        <w:ind w:firstLine="6160" w:firstLineChars="2200"/>
        <w:rPr>
          <w:sz w:val="28"/>
          <w:szCs w:val="28"/>
        </w:rPr>
      </w:pPr>
      <w:r>
        <w:rPr>
          <w:sz w:val="28"/>
          <w:szCs w:val="28"/>
        </w:rPr>
        <w:t>年</w:t>
      </w:r>
      <w:r>
        <w:rPr>
          <w:rFonts w:hint="default"/>
          <w:sz w:val="28"/>
          <w:szCs w:val="28"/>
        </w:rPr>
        <w:t xml:space="preserve"> </w:t>
      </w:r>
      <w:r>
        <w:rPr>
          <w:rFonts w:hint="eastAsia"/>
          <w:sz w:val="28"/>
          <w:szCs w:val="28"/>
          <w:lang w:val="en-US" w:eastAsia="zh-CN"/>
        </w:rPr>
        <w:t xml:space="preserve">    </w:t>
      </w:r>
      <w:r>
        <w:rPr>
          <w:sz w:val="28"/>
          <w:szCs w:val="28"/>
        </w:rPr>
        <w:t>月</w:t>
      </w:r>
      <w:r>
        <w:rPr>
          <w:rFonts w:hint="default"/>
          <w:sz w:val="28"/>
          <w:szCs w:val="28"/>
        </w:rPr>
        <w:t xml:space="preserve"> </w:t>
      </w:r>
      <w:r>
        <w:rPr>
          <w:rFonts w:hint="eastAsia"/>
          <w:sz w:val="28"/>
          <w:szCs w:val="28"/>
          <w:lang w:val="en-US" w:eastAsia="zh-CN"/>
        </w:rPr>
        <w:t xml:space="preserve">   </w:t>
      </w:r>
      <w:r>
        <w:rPr>
          <w:sz w:val="28"/>
          <w:szCs w:val="28"/>
        </w:rPr>
        <w:t>日</w:t>
      </w:r>
    </w:p>
    <w:p w14:paraId="1CC1AFCE">
      <w:pPr>
        <w:tabs>
          <w:tab w:val="left" w:pos="9870"/>
        </w:tabs>
        <w:spacing w:line="360" w:lineRule="auto"/>
        <w:rPr>
          <w:sz w:val="28"/>
          <w:szCs w:val="28"/>
        </w:rPr>
      </w:pPr>
    </w:p>
    <w:p w14:paraId="6034A914">
      <w:pPr>
        <w:tabs>
          <w:tab w:val="left" w:pos="9870"/>
        </w:tabs>
        <w:spacing w:line="360" w:lineRule="auto"/>
        <w:rPr>
          <w:color w:val="auto"/>
          <w:sz w:val="28"/>
          <w:szCs w:val="28"/>
          <w:highlight w:val="none"/>
        </w:rPr>
      </w:pPr>
      <w:r>
        <w:rPr>
          <w:sz w:val="28"/>
          <w:szCs w:val="28"/>
        </w:rPr>
        <w:t>注：本</w:t>
      </w:r>
      <w:r>
        <w:rPr>
          <w:rFonts w:hint="default"/>
          <w:sz w:val="28"/>
          <w:szCs w:val="28"/>
        </w:rPr>
        <w:t>报价</w:t>
      </w:r>
      <w:r>
        <w:rPr>
          <w:sz w:val="28"/>
          <w:szCs w:val="28"/>
        </w:rPr>
        <w:t>承诺和声明作为</w:t>
      </w:r>
      <w:r>
        <w:rPr>
          <w:rFonts w:hint="default"/>
          <w:sz w:val="28"/>
          <w:szCs w:val="28"/>
        </w:rPr>
        <w:t>报价</w:t>
      </w:r>
      <w:r>
        <w:rPr>
          <w:sz w:val="28"/>
          <w:szCs w:val="28"/>
        </w:rPr>
        <w:t>材料的</w:t>
      </w:r>
      <w:r>
        <w:rPr>
          <w:rFonts w:hint="default"/>
          <w:sz w:val="28"/>
          <w:szCs w:val="28"/>
        </w:rPr>
        <w:t>组成</w:t>
      </w:r>
      <w:r>
        <w:rPr>
          <w:sz w:val="28"/>
          <w:szCs w:val="28"/>
        </w:rPr>
        <w:t>部分，一并提交。</w:t>
      </w:r>
      <w:r>
        <w:rPr>
          <w:rFonts w:hint="default"/>
          <w:sz w:val="28"/>
          <w:szCs w:val="28"/>
        </w:rPr>
        <w:t>如未提供本报价承诺和声明，</w:t>
      </w:r>
      <w:r>
        <w:rPr>
          <w:rFonts w:hint="eastAsia"/>
          <w:sz w:val="28"/>
          <w:szCs w:val="28"/>
          <w:lang w:val="en-US" w:eastAsia="zh-CN"/>
        </w:rPr>
        <w:t>报价</w:t>
      </w:r>
      <w:r>
        <w:rPr>
          <w:rFonts w:hint="default"/>
          <w:sz w:val="28"/>
          <w:szCs w:val="28"/>
        </w:rPr>
        <w:t>无效</w:t>
      </w:r>
      <w:r>
        <w:rPr>
          <w:rFonts w:hint="eastAsia"/>
          <w:sz w:val="28"/>
          <w:szCs w:val="28"/>
          <w:lang w:eastAsia="zh-CN"/>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86C38">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FD456">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45FD456">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D2B8A1"/>
    <w:multiLevelType w:val="singleLevel"/>
    <w:tmpl w:val="1AD2B8A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ZTU4ZmMwZTI4MzhmNjIyNTc4ODc5NDljZjY3Y2YifQ=="/>
  </w:docVars>
  <w:rsids>
    <w:rsidRoot w:val="00F2722C"/>
    <w:rsid w:val="001E3DBC"/>
    <w:rsid w:val="00356069"/>
    <w:rsid w:val="00660DE7"/>
    <w:rsid w:val="00813852"/>
    <w:rsid w:val="009269A2"/>
    <w:rsid w:val="00BF0E19"/>
    <w:rsid w:val="00D10022"/>
    <w:rsid w:val="00F2722C"/>
    <w:rsid w:val="00FB62F5"/>
    <w:rsid w:val="010D6029"/>
    <w:rsid w:val="012F4CD0"/>
    <w:rsid w:val="013D2587"/>
    <w:rsid w:val="014001AC"/>
    <w:rsid w:val="01740488"/>
    <w:rsid w:val="0193633E"/>
    <w:rsid w:val="01C506B1"/>
    <w:rsid w:val="01EE7C08"/>
    <w:rsid w:val="026D42DA"/>
    <w:rsid w:val="02845E77"/>
    <w:rsid w:val="028E3199"/>
    <w:rsid w:val="02CD3CC1"/>
    <w:rsid w:val="02E34436"/>
    <w:rsid w:val="030D40BE"/>
    <w:rsid w:val="032962B3"/>
    <w:rsid w:val="03324A97"/>
    <w:rsid w:val="03500DF1"/>
    <w:rsid w:val="03A34A22"/>
    <w:rsid w:val="03CF06D3"/>
    <w:rsid w:val="03E07A24"/>
    <w:rsid w:val="04CC386A"/>
    <w:rsid w:val="04FB65BC"/>
    <w:rsid w:val="0533743D"/>
    <w:rsid w:val="058C7E64"/>
    <w:rsid w:val="05A21435"/>
    <w:rsid w:val="06236D2A"/>
    <w:rsid w:val="07043F6F"/>
    <w:rsid w:val="077231FB"/>
    <w:rsid w:val="07807D26"/>
    <w:rsid w:val="079E5C2C"/>
    <w:rsid w:val="07AF3996"/>
    <w:rsid w:val="08624EAC"/>
    <w:rsid w:val="088C3CD7"/>
    <w:rsid w:val="08AE22F2"/>
    <w:rsid w:val="08ED01C0"/>
    <w:rsid w:val="08ED6E6B"/>
    <w:rsid w:val="091066B6"/>
    <w:rsid w:val="095F6949"/>
    <w:rsid w:val="096802A0"/>
    <w:rsid w:val="0A440584"/>
    <w:rsid w:val="0AAC0660"/>
    <w:rsid w:val="0B2D62ED"/>
    <w:rsid w:val="0B4E5BBB"/>
    <w:rsid w:val="0B666A61"/>
    <w:rsid w:val="0B8E0D90"/>
    <w:rsid w:val="0B927856"/>
    <w:rsid w:val="0BD93D9B"/>
    <w:rsid w:val="0C0F70F9"/>
    <w:rsid w:val="0C122745"/>
    <w:rsid w:val="0C2F4FE5"/>
    <w:rsid w:val="0C41767D"/>
    <w:rsid w:val="0C7C3F98"/>
    <w:rsid w:val="0CC06645"/>
    <w:rsid w:val="0CC77654"/>
    <w:rsid w:val="0CD67C16"/>
    <w:rsid w:val="0CEB6AEF"/>
    <w:rsid w:val="0D705975"/>
    <w:rsid w:val="0DE620DB"/>
    <w:rsid w:val="0EBE6504"/>
    <w:rsid w:val="0ECC307F"/>
    <w:rsid w:val="0FBA381F"/>
    <w:rsid w:val="0FE8038D"/>
    <w:rsid w:val="0FFF1232"/>
    <w:rsid w:val="101149D0"/>
    <w:rsid w:val="10463305"/>
    <w:rsid w:val="107B4D5D"/>
    <w:rsid w:val="114627D7"/>
    <w:rsid w:val="11B94A69"/>
    <w:rsid w:val="11D32976"/>
    <w:rsid w:val="11DD18B8"/>
    <w:rsid w:val="123A29F6"/>
    <w:rsid w:val="12513F4D"/>
    <w:rsid w:val="13076D7C"/>
    <w:rsid w:val="132316DC"/>
    <w:rsid w:val="135648DF"/>
    <w:rsid w:val="13833E40"/>
    <w:rsid w:val="14327E28"/>
    <w:rsid w:val="147F375F"/>
    <w:rsid w:val="14C15298"/>
    <w:rsid w:val="15172CC1"/>
    <w:rsid w:val="15E038B4"/>
    <w:rsid w:val="15FE083F"/>
    <w:rsid w:val="161C0D90"/>
    <w:rsid w:val="164200CB"/>
    <w:rsid w:val="17C3523B"/>
    <w:rsid w:val="18115FA7"/>
    <w:rsid w:val="18866995"/>
    <w:rsid w:val="18AC5D8B"/>
    <w:rsid w:val="18BC3897"/>
    <w:rsid w:val="18F002B2"/>
    <w:rsid w:val="1935699B"/>
    <w:rsid w:val="19862D5A"/>
    <w:rsid w:val="199926F8"/>
    <w:rsid w:val="19D11E91"/>
    <w:rsid w:val="1A381F10"/>
    <w:rsid w:val="1A504C83"/>
    <w:rsid w:val="1B2B2770"/>
    <w:rsid w:val="1BC9193D"/>
    <w:rsid w:val="1BCE4DD3"/>
    <w:rsid w:val="1BD619E1"/>
    <w:rsid w:val="1BF14125"/>
    <w:rsid w:val="1CA77DA8"/>
    <w:rsid w:val="1CB30F21"/>
    <w:rsid w:val="1CBA632D"/>
    <w:rsid w:val="1D2D73DF"/>
    <w:rsid w:val="1D3D339A"/>
    <w:rsid w:val="1D594678"/>
    <w:rsid w:val="1E9D4FD1"/>
    <w:rsid w:val="1EED2DCA"/>
    <w:rsid w:val="1EEE0794"/>
    <w:rsid w:val="1F1E2A6C"/>
    <w:rsid w:val="1F533084"/>
    <w:rsid w:val="1FC73DB2"/>
    <w:rsid w:val="1FCD76DD"/>
    <w:rsid w:val="1FDB4609"/>
    <w:rsid w:val="2044337B"/>
    <w:rsid w:val="20B21F77"/>
    <w:rsid w:val="20D506EC"/>
    <w:rsid w:val="21494A03"/>
    <w:rsid w:val="217D0FF9"/>
    <w:rsid w:val="219A525F"/>
    <w:rsid w:val="21A1039B"/>
    <w:rsid w:val="21B740CD"/>
    <w:rsid w:val="21DF655E"/>
    <w:rsid w:val="221053FB"/>
    <w:rsid w:val="2224151B"/>
    <w:rsid w:val="22316432"/>
    <w:rsid w:val="22BD1205"/>
    <w:rsid w:val="23160915"/>
    <w:rsid w:val="23550DC0"/>
    <w:rsid w:val="23CE4F31"/>
    <w:rsid w:val="24030413"/>
    <w:rsid w:val="25B10A17"/>
    <w:rsid w:val="25B1257C"/>
    <w:rsid w:val="267F0B2A"/>
    <w:rsid w:val="26C732A6"/>
    <w:rsid w:val="26CA0394"/>
    <w:rsid w:val="26EC030B"/>
    <w:rsid w:val="276E572A"/>
    <w:rsid w:val="27900D2A"/>
    <w:rsid w:val="27B0758A"/>
    <w:rsid w:val="27B34984"/>
    <w:rsid w:val="27C512CF"/>
    <w:rsid w:val="27ED6457"/>
    <w:rsid w:val="28321D4D"/>
    <w:rsid w:val="288527C5"/>
    <w:rsid w:val="290F6532"/>
    <w:rsid w:val="29223568"/>
    <w:rsid w:val="294361DC"/>
    <w:rsid w:val="29A9551B"/>
    <w:rsid w:val="2A945EAD"/>
    <w:rsid w:val="2AA76E09"/>
    <w:rsid w:val="2ACF4CD1"/>
    <w:rsid w:val="2AD7333A"/>
    <w:rsid w:val="2AD76BDC"/>
    <w:rsid w:val="2AF91248"/>
    <w:rsid w:val="2B586C2C"/>
    <w:rsid w:val="2B63154A"/>
    <w:rsid w:val="2B7E52B1"/>
    <w:rsid w:val="2BCC31A7"/>
    <w:rsid w:val="2C05443C"/>
    <w:rsid w:val="2C1D4AC2"/>
    <w:rsid w:val="2C3C70DE"/>
    <w:rsid w:val="2C3D1A2B"/>
    <w:rsid w:val="2C7C3EDF"/>
    <w:rsid w:val="2CBC0A72"/>
    <w:rsid w:val="2D2307FE"/>
    <w:rsid w:val="2E422F06"/>
    <w:rsid w:val="2E494294"/>
    <w:rsid w:val="2F364819"/>
    <w:rsid w:val="2F4D593A"/>
    <w:rsid w:val="2F6A70A1"/>
    <w:rsid w:val="2F797671"/>
    <w:rsid w:val="2FAB0637"/>
    <w:rsid w:val="3075311F"/>
    <w:rsid w:val="313C1E8F"/>
    <w:rsid w:val="314630E4"/>
    <w:rsid w:val="31813D45"/>
    <w:rsid w:val="32061276"/>
    <w:rsid w:val="325F0DF7"/>
    <w:rsid w:val="32737B32"/>
    <w:rsid w:val="32A221C5"/>
    <w:rsid w:val="32B40960"/>
    <w:rsid w:val="32C56266"/>
    <w:rsid w:val="333077D1"/>
    <w:rsid w:val="3337106C"/>
    <w:rsid w:val="34605E94"/>
    <w:rsid w:val="34784F8C"/>
    <w:rsid w:val="353D2B44"/>
    <w:rsid w:val="35B8262E"/>
    <w:rsid w:val="35CA4366"/>
    <w:rsid w:val="35CE3680"/>
    <w:rsid w:val="35D905E4"/>
    <w:rsid w:val="366C0B20"/>
    <w:rsid w:val="36820344"/>
    <w:rsid w:val="37585548"/>
    <w:rsid w:val="37FE5A9E"/>
    <w:rsid w:val="38680DAA"/>
    <w:rsid w:val="387C6E89"/>
    <w:rsid w:val="38E1523B"/>
    <w:rsid w:val="39225E0E"/>
    <w:rsid w:val="398C207A"/>
    <w:rsid w:val="399C171C"/>
    <w:rsid w:val="3AA37D19"/>
    <w:rsid w:val="3B00217F"/>
    <w:rsid w:val="3B54214A"/>
    <w:rsid w:val="3B5D137F"/>
    <w:rsid w:val="3B714E2B"/>
    <w:rsid w:val="3BC431AC"/>
    <w:rsid w:val="3C37572C"/>
    <w:rsid w:val="3C4E2A76"/>
    <w:rsid w:val="3C5000BD"/>
    <w:rsid w:val="3C6E4E74"/>
    <w:rsid w:val="3C9D5B11"/>
    <w:rsid w:val="3CAA23A2"/>
    <w:rsid w:val="3CC971D0"/>
    <w:rsid w:val="3D274834"/>
    <w:rsid w:val="3D7E79F1"/>
    <w:rsid w:val="3E8527A2"/>
    <w:rsid w:val="3E873543"/>
    <w:rsid w:val="3EB23263"/>
    <w:rsid w:val="3ED91223"/>
    <w:rsid w:val="3F3B19D7"/>
    <w:rsid w:val="3F656A54"/>
    <w:rsid w:val="3F710F55"/>
    <w:rsid w:val="400224F5"/>
    <w:rsid w:val="409420DA"/>
    <w:rsid w:val="40F612A2"/>
    <w:rsid w:val="40F96C77"/>
    <w:rsid w:val="41130A9C"/>
    <w:rsid w:val="418D5DEE"/>
    <w:rsid w:val="41E12FA4"/>
    <w:rsid w:val="41E53E7C"/>
    <w:rsid w:val="41E579D9"/>
    <w:rsid w:val="4229212A"/>
    <w:rsid w:val="437A265B"/>
    <w:rsid w:val="43C57AC2"/>
    <w:rsid w:val="442962A2"/>
    <w:rsid w:val="44466E54"/>
    <w:rsid w:val="445B0426"/>
    <w:rsid w:val="4467501D"/>
    <w:rsid w:val="44C63AF1"/>
    <w:rsid w:val="44DF2460"/>
    <w:rsid w:val="44EB2ECC"/>
    <w:rsid w:val="45435142"/>
    <w:rsid w:val="45842D8E"/>
    <w:rsid w:val="4605689B"/>
    <w:rsid w:val="46234137"/>
    <w:rsid w:val="46470C62"/>
    <w:rsid w:val="46761547"/>
    <w:rsid w:val="46DF5AF4"/>
    <w:rsid w:val="47280A93"/>
    <w:rsid w:val="475950F1"/>
    <w:rsid w:val="478F28C0"/>
    <w:rsid w:val="47B6609F"/>
    <w:rsid w:val="4862705A"/>
    <w:rsid w:val="4904108C"/>
    <w:rsid w:val="4927259D"/>
    <w:rsid w:val="49E97B48"/>
    <w:rsid w:val="4A0B3E41"/>
    <w:rsid w:val="4A1B668D"/>
    <w:rsid w:val="4A592677"/>
    <w:rsid w:val="4A5B2F2E"/>
    <w:rsid w:val="4A9B157C"/>
    <w:rsid w:val="4AAE3193"/>
    <w:rsid w:val="4AC46D25"/>
    <w:rsid w:val="4B490FD8"/>
    <w:rsid w:val="4B4A760A"/>
    <w:rsid w:val="4BF4132A"/>
    <w:rsid w:val="4C7E73A7"/>
    <w:rsid w:val="4C83051A"/>
    <w:rsid w:val="4C997D3D"/>
    <w:rsid w:val="4CB9218D"/>
    <w:rsid w:val="4D0C74ED"/>
    <w:rsid w:val="4D0F7FFF"/>
    <w:rsid w:val="4D4D1254"/>
    <w:rsid w:val="4DB227D7"/>
    <w:rsid w:val="4DEB7395"/>
    <w:rsid w:val="4E255D2C"/>
    <w:rsid w:val="4E7A0045"/>
    <w:rsid w:val="4E943CBB"/>
    <w:rsid w:val="4EB470B0"/>
    <w:rsid w:val="4F083992"/>
    <w:rsid w:val="4F135B85"/>
    <w:rsid w:val="4F146A3C"/>
    <w:rsid w:val="4F1D2D97"/>
    <w:rsid w:val="4F275AD4"/>
    <w:rsid w:val="4F2A2171"/>
    <w:rsid w:val="4F490DBC"/>
    <w:rsid w:val="4F4E4E0F"/>
    <w:rsid w:val="4F604147"/>
    <w:rsid w:val="4F9A62A6"/>
    <w:rsid w:val="4FB56C3C"/>
    <w:rsid w:val="504C6E75"/>
    <w:rsid w:val="511856D5"/>
    <w:rsid w:val="51220791"/>
    <w:rsid w:val="51315AA8"/>
    <w:rsid w:val="51592D52"/>
    <w:rsid w:val="52100AA2"/>
    <w:rsid w:val="529A036B"/>
    <w:rsid w:val="52D4387D"/>
    <w:rsid w:val="5311687F"/>
    <w:rsid w:val="53212FB7"/>
    <w:rsid w:val="538479A0"/>
    <w:rsid w:val="54244390"/>
    <w:rsid w:val="543479E4"/>
    <w:rsid w:val="54640C31"/>
    <w:rsid w:val="54AB4AB2"/>
    <w:rsid w:val="5531291F"/>
    <w:rsid w:val="555F5921"/>
    <w:rsid w:val="5594755F"/>
    <w:rsid w:val="55A06894"/>
    <w:rsid w:val="55DB0E1A"/>
    <w:rsid w:val="5647582D"/>
    <w:rsid w:val="564A7BF5"/>
    <w:rsid w:val="56644F18"/>
    <w:rsid w:val="566A76E0"/>
    <w:rsid w:val="569021B1"/>
    <w:rsid w:val="56DF6C95"/>
    <w:rsid w:val="56EE4F2B"/>
    <w:rsid w:val="56F1653F"/>
    <w:rsid w:val="578135A0"/>
    <w:rsid w:val="57D61E46"/>
    <w:rsid w:val="582D29BB"/>
    <w:rsid w:val="58D520FD"/>
    <w:rsid w:val="590348C0"/>
    <w:rsid w:val="592C2065"/>
    <w:rsid w:val="5A417C2D"/>
    <w:rsid w:val="5A6C49FF"/>
    <w:rsid w:val="5B2B06FA"/>
    <w:rsid w:val="5B42005E"/>
    <w:rsid w:val="5B8115E0"/>
    <w:rsid w:val="5BB16E51"/>
    <w:rsid w:val="5BDA24B8"/>
    <w:rsid w:val="5C3379D9"/>
    <w:rsid w:val="5C513A85"/>
    <w:rsid w:val="5C6429DB"/>
    <w:rsid w:val="5C8005D2"/>
    <w:rsid w:val="5CBA16A6"/>
    <w:rsid w:val="5CBF10FA"/>
    <w:rsid w:val="5D5A6507"/>
    <w:rsid w:val="5D961D8D"/>
    <w:rsid w:val="5DEA157B"/>
    <w:rsid w:val="5E890E18"/>
    <w:rsid w:val="5EBD3D5F"/>
    <w:rsid w:val="5EF808F3"/>
    <w:rsid w:val="5EF81DD5"/>
    <w:rsid w:val="5F0415E0"/>
    <w:rsid w:val="5F3C2A35"/>
    <w:rsid w:val="601C4AB5"/>
    <w:rsid w:val="607B5C80"/>
    <w:rsid w:val="607C3E58"/>
    <w:rsid w:val="60BB71C0"/>
    <w:rsid w:val="60CC2AAD"/>
    <w:rsid w:val="61994610"/>
    <w:rsid w:val="61B054B5"/>
    <w:rsid w:val="6239194F"/>
    <w:rsid w:val="62BE57EC"/>
    <w:rsid w:val="62EC004B"/>
    <w:rsid w:val="63045E00"/>
    <w:rsid w:val="633B5253"/>
    <w:rsid w:val="635A392B"/>
    <w:rsid w:val="636C7B02"/>
    <w:rsid w:val="645F6635"/>
    <w:rsid w:val="646A2293"/>
    <w:rsid w:val="64EB5F62"/>
    <w:rsid w:val="6501769D"/>
    <w:rsid w:val="65460804"/>
    <w:rsid w:val="657A6506"/>
    <w:rsid w:val="6587477F"/>
    <w:rsid w:val="65A13A93"/>
    <w:rsid w:val="65D200F0"/>
    <w:rsid w:val="665F74AA"/>
    <w:rsid w:val="669473E5"/>
    <w:rsid w:val="66964722"/>
    <w:rsid w:val="669B2BD8"/>
    <w:rsid w:val="66C54504"/>
    <w:rsid w:val="66EE54B1"/>
    <w:rsid w:val="66FD33F6"/>
    <w:rsid w:val="671D4BF2"/>
    <w:rsid w:val="67F0522F"/>
    <w:rsid w:val="67F75096"/>
    <w:rsid w:val="682E257A"/>
    <w:rsid w:val="68544EE3"/>
    <w:rsid w:val="686739D9"/>
    <w:rsid w:val="693D35A6"/>
    <w:rsid w:val="69795E49"/>
    <w:rsid w:val="69E44896"/>
    <w:rsid w:val="69EE6CD8"/>
    <w:rsid w:val="6A452B4E"/>
    <w:rsid w:val="6A491C79"/>
    <w:rsid w:val="6AB31F6F"/>
    <w:rsid w:val="6ABC311D"/>
    <w:rsid w:val="6BB11699"/>
    <w:rsid w:val="6BF80185"/>
    <w:rsid w:val="6C5F62B4"/>
    <w:rsid w:val="6CF50B68"/>
    <w:rsid w:val="6D0E589B"/>
    <w:rsid w:val="6D371181"/>
    <w:rsid w:val="6DA34120"/>
    <w:rsid w:val="6E1769E0"/>
    <w:rsid w:val="6ED14922"/>
    <w:rsid w:val="6ED50C51"/>
    <w:rsid w:val="6EE74284"/>
    <w:rsid w:val="6FFE1AE2"/>
    <w:rsid w:val="700C7A72"/>
    <w:rsid w:val="70390CA2"/>
    <w:rsid w:val="706F1447"/>
    <w:rsid w:val="70EE5FFA"/>
    <w:rsid w:val="7105066A"/>
    <w:rsid w:val="7128436B"/>
    <w:rsid w:val="713752AB"/>
    <w:rsid w:val="714A6B6C"/>
    <w:rsid w:val="719B4C54"/>
    <w:rsid w:val="72005FE5"/>
    <w:rsid w:val="72CF5D51"/>
    <w:rsid w:val="72E74AAF"/>
    <w:rsid w:val="73031FC5"/>
    <w:rsid w:val="733F6699"/>
    <w:rsid w:val="734F257A"/>
    <w:rsid w:val="738B5D82"/>
    <w:rsid w:val="74BA06CD"/>
    <w:rsid w:val="752206AA"/>
    <w:rsid w:val="75622B13"/>
    <w:rsid w:val="75F35006"/>
    <w:rsid w:val="760F2E03"/>
    <w:rsid w:val="7612231F"/>
    <w:rsid w:val="761C2FB1"/>
    <w:rsid w:val="7635259E"/>
    <w:rsid w:val="76AF3B36"/>
    <w:rsid w:val="76CD220E"/>
    <w:rsid w:val="77A45665"/>
    <w:rsid w:val="77A91851"/>
    <w:rsid w:val="77B54112"/>
    <w:rsid w:val="780954C8"/>
    <w:rsid w:val="785C5241"/>
    <w:rsid w:val="786B1CDE"/>
    <w:rsid w:val="787D213D"/>
    <w:rsid w:val="789A63D4"/>
    <w:rsid w:val="791505C8"/>
    <w:rsid w:val="79621333"/>
    <w:rsid w:val="797B41A3"/>
    <w:rsid w:val="79C21C9C"/>
    <w:rsid w:val="7A02015B"/>
    <w:rsid w:val="7B1F572E"/>
    <w:rsid w:val="7B3F7B7E"/>
    <w:rsid w:val="7B5A6766"/>
    <w:rsid w:val="7B640F7E"/>
    <w:rsid w:val="7B6D75F1"/>
    <w:rsid w:val="7C7F4F4E"/>
    <w:rsid w:val="7C9C5221"/>
    <w:rsid w:val="7CA95782"/>
    <w:rsid w:val="7CBB3234"/>
    <w:rsid w:val="7CD12E3E"/>
    <w:rsid w:val="7CDC31AB"/>
    <w:rsid w:val="7CE02C9B"/>
    <w:rsid w:val="7CEC7892"/>
    <w:rsid w:val="7D1F7C67"/>
    <w:rsid w:val="7DCE42C4"/>
    <w:rsid w:val="7F6D458E"/>
    <w:rsid w:val="7FA92DB9"/>
    <w:rsid w:val="7FC13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qFormat/>
    <w:uiPriority w:val="0"/>
    <w:pPr>
      <w:ind w:firstLine="560"/>
    </w:pPr>
    <w:rPr>
      <w:rFonts w:ascii="仿宋_GB2312" w:hAnsi="等线" w:eastAsia="仿宋_GB2312"/>
      <w:sz w:val="28"/>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style01"/>
    <w:basedOn w:val="9"/>
    <w:qFormat/>
    <w:uiPriority w:val="0"/>
    <w:rPr>
      <w:rFonts w:ascii="仿宋_GB2312" w:eastAsia="仿宋_GB2312" w:cs="仿宋_GB2312"/>
      <w:color w:val="000000"/>
      <w:sz w:val="32"/>
      <w:szCs w:val="32"/>
    </w:rPr>
  </w:style>
  <w:style w:type="paragraph" w:customStyle="1" w:styleId="1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2">
    <w:name w:val="font31"/>
    <w:basedOn w:val="9"/>
    <w:qFormat/>
    <w:uiPriority w:val="0"/>
    <w:rPr>
      <w:rFonts w:hint="eastAsia" w:ascii="宋体" w:hAnsi="宋体" w:eastAsia="宋体" w:cs="宋体"/>
      <w:color w:val="FF0000"/>
      <w:sz w:val="22"/>
      <w:szCs w:val="22"/>
      <w:u w:val="none"/>
    </w:rPr>
  </w:style>
  <w:style w:type="character" w:customStyle="1" w:styleId="13">
    <w:name w:val="font51"/>
    <w:basedOn w:val="9"/>
    <w:qFormat/>
    <w:uiPriority w:val="0"/>
    <w:rPr>
      <w:rFonts w:hint="eastAsia" w:ascii="宋体" w:hAnsi="宋体" w:eastAsia="宋体" w:cs="宋体"/>
      <w:b/>
      <w:bCs/>
      <w:color w:val="FF0000"/>
      <w:sz w:val="22"/>
      <w:szCs w:val="22"/>
      <w:u w:val="none"/>
    </w:rPr>
  </w:style>
  <w:style w:type="character" w:customStyle="1" w:styleId="14">
    <w:name w:val="font1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1585</Words>
  <Characters>1654</Characters>
  <Lines>37</Lines>
  <Paragraphs>10</Paragraphs>
  <TotalTime>17</TotalTime>
  <ScaleCrop>false</ScaleCrop>
  <LinksUpToDate>false</LinksUpToDate>
  <CharactersWithSpaces>1866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2022-06-10T01:02:00Z</dcterms:created>
  <dc:creator>Administrator</dc:creator>
  <cp:lastModifiedBy>月泉晓澈</cp:lastModifiedBy>
  <cp:lastPrinted>2023-08-11T03:19:00Z</cp:lastPrinted>
  <dcterms:modified xsi:type="dcterms:W3CDTF">2026-09-20T08:56:17Z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A529BE8EB8894696B2E5EA62200BD984_13</vt:lpwstr>
  </property>
  <property fmtid="{D5CDD505-2E9C-101B-9397-08002B2CF9AE}" pid="4" name="KSOTemplateDocerSaveRecord">
    <vt:lpwstr>eyJoZGlkIjoiYTRlNzI1NjUyNDZmMDhkYmUzNTM0ODhmYjdiMmE4YjciLCJ1c2VySWQiOiIxMzkyMDIxNDQ5In0=</vt:lpwstr>
  </property>
</Properties>
</file>