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ind w:left="3284" w:right="1648" w:hanging="1460"/>
        <w:spacing w:before="67" w:line="286" w:lineRule="auto"/>
        <w:outlineLvl w:val="0"/>
        <w:rPr>
          <w:rFonts w:ascii="SimHei" w:hAnsi="SimHei" w:eastAsia="SimHei" w:cs="SimHei"/>
          <w:sz w:val="34"/>
          <w:szCs w:val="34"/>
        </w:rPr>
      </w:pPr>
      <w:r>
        <w:rPr>
          <w:rFonts w:ascii="SimHei" w:hAnsi="SimHei" w:eastAsia="SimHei" w:cs="SimHei"/>
          <w:sz w:val="34"/>
          <w:szCs w:val="34"/>
          <w:spacing w:val="20"/>
        </w:rPr>
        <w:t>彝良驰宏矿业有限公司税务咨询</w:t>
      </w:r>
      <w:r>
        <w:rPr>
          <w:rFonts w:ascii="SimHei" w:hAnsi="SimHei" w:eastAsia="SimHei" w:cs="SimHei"/>
          <w:sz w:val="34"/>
          <w:szCs w:val="34"/>
          <w:spacing w:val="10"/>
        </w:rPr>
        <w:t xml:space="preserve"> </w:t>
      </w:r>
      <w:r>
        <w:rPr>
          <w:rFonts w:ascii="SimHei" w:hAnsi="SimHei" w:eastAsia="SimHei" w:cs="SimHei"/>
          <w:sz w:val="34"/>
          <w:szCs w:val="34"/>
          <w:spacing w:val="16"/>
        </w:rPr>
        <w:t>的询比采购函</w:t>
      </w:r>
    </w:p>
    <w:p>
      <w:pPr>
        <w:spacing w:line="305" w:lineRule="auto"/>
        <w:rPr>
          <w:rFonts w:ascii="Arial"/>
          <w:sz w:val="21"/>
        </w:rPr>
      </w:pPr>
      <w:r/>
    </w:p>
    <w:p>
      <w:pPr>
        <w:spacing w:line="305" w:lineRule="auto"/>
        <w:rPr>
          <w:rFonts w:ascii="Arial"/>
          <w:sz w:val="21"/>
        </w:rPr>
      </w:pPr>
      <w:r/>
    </w:p>
    <w:p>
      <w:pPr>
        <w:pStyle w:val="BodyText"/>
        <w:ind w:left="175" w:right="41" w:firstLine="590"/>
        <w:spacing w:before="94" w:line="325" w:lineRule="auto"/>
        <w:jc w:val="both"/>
        <w:rPr/>
      </w:pPr>
      <w:r>
        <w:rPr>
          <w:spacing w:val="-15"/>
        </w:rPr>
        <w:t>为推动公司税务处理合法合规，准确适用相关税收优惠政策，避</w:t>
      </w:r>
      <w:r>
        <w:rPr>
          <w:spacing w:val="17"/>
        </w:rPr>
        <w:t xml:space="preserve"> </w:t>
      </w:r>
      <w:r>
        <w:rPr>
          <w:spacing w:val="-14"/>
        </w:rPr>
        <w:t>免因政策理解偏差给公司带来不必要的税务成本与风险。现拟通过询</w:t>
      </w:r>
      <w:r>
        <w:rPr>
          <w:spacing w:val="2"/>
        </w:rPr>
        <w:t xml:space="preserve"> </w:t>
      </w:r>
      <w:r>
        <w:rPr>
          <w:spacing w:val="-5"/>
        </w:rPr>
        <w:t>比采购方式采购</w:t>
      </w:r>
      <w:r>
        <w:rPr>
          <w:u w:val="single" w:color="auto"/>
          <w:spacing w:val="-5"/>
        </w:rPr>
        <w:t>彝良驰宏矿业有限公司税务咨询</w:t>
      </w:r>
      <w:r>
        <w:rPr>
          <w:spacing w:val="-5"/>
        </w:rPr>
        <w:t>服务，具体事项如</w:t>
      </w:r>
      <w:r>
        <w:rPr>
          <w:spacing w:val="5"/>
        </w:rPr>
        <w:t xml:space="preserve"> </w:t>
      </w:r>
      <w:r>
        <w:rPr>
          <w:spacing w:val="-13"/>
        </w:rPr>
        <w:t>下：</w:t>
      </w:r>
    </w:p>
    <w:p>
      <w:pPr>
        <w:pStyle w:val="BodyText"/>
        <w:ind w:left="714"/>
        <w:spacing w:before="47" w:line="222" w:lineRule="auto"/>
        <w:rPr>
          <w:sz w:val="30"/>
          <w:szCs w:val="30"/>
        </w:rPr>
      </w:pPr>
      <w:r>
        <w:rPr>
          <w:rFonts w:ascii="KaiTi" w:hAnsi="KaiTi" w:eastAsia="KaiTi" w:cs="KaiTi"/>
          <w:sz w:val="30"/>
          <w:szCs w:val="30"/>
          <w:spacing w:val="-16"/>
        </w:rPr>
        <w:t>一、</w:t>
      </w:r>
      <w:r>
        <w:rPr>
          <w:sz w:val="30"/>
          <w:szCs w:val="30"/>
          <w:spacing w:val="-16"/>
        </w:rPr>
        <w:t>采购项目</w:t>
      </w:r>
    </w:p>
    <w:p>
      <w:pPr>
        <w:pStyle w:val="BodyText"/>
        <w:ind w:left="714"/>
        <w:spacing w:before="176" w:line="221" w:lineRule="auto"/>
        <w:rPr>
          <w:sz w:val="30"/>
          <w:szCs w:val="30"/>
        </w:rPr>
      </w:pPr>
      <w:r>
        <w:rPr>
          <w:sz w:val="30"/>
          <w:szCs w:val="30"/>
          <w:spacing w:val="-18"/>
        </w:rPr>
        <w:t>1.1项目名称：</w:t>
      </w:r>
      <w:r>
        <w:rPr>
          <w:sz w:val="30"/>
          <w:szCs w:val="30"/>
          <w:u w:val="single" w:color="auto"/>
          <w:spacing w:val="-18"/>
        </w:rPr>
        <w:t>彝良驰宏矿业有限公司税务咨询</w:t>
      </w:r>
      <w:r>
        <w:rPr>
          <w:sz w:val="30"/>
          <w:szCs w:val="30"/>
          <w:spacing w:val="-18"/>
        </w:rPr>
        <w:t>。</w:t>
      </w:r>
    </w:p>
    <w:p>
      <w:pPr>
        <w:pStyle w:val="BodyText"/>
        <w:ind w:left="104" w:right="61" w:firstLine="609"/>
        <w:spacing w:before="149" w:line="282" w:lineRule="auto"/>
        <w:rPr/>
      </w:pPr>
      <w:r>
        <w:rPr>
          <w:spacing w:val="-8"/>
        </w:rPr>
        <w:t>1.2项目目的：确保公司业务所适用的税收政策准确合规，防范</w:t>
      </w:r>
      <w:r>
        <w:rPr>
          <w:spacing w:val="4"/>
        </w:rPr>
        <w:t xml:space="preserve"> </w:t>
      </w:r>
      <w:r>
        <w:rPr>
          <w:spacing w:val="-10"/>
        </w:rPr>
        <w:t>后续税务风险，避免因政策理解偏差给公司带</w:t>
      </w:r>
      <w:r>
        <w:rPr>
          <w:spacing w:val="-11"/>
        </w:rPr>
        <w:t>来税务风险。</w:t>
      </w:r>
    </w:p>
    <w:p>
      <w:pPr>
        <w:pStyle w:val="BodyText"/>
        <w:ind w:left="104" w:right="24" w:firstLine="609"/>
        <w:spacing w:before="165" w:line="298" w:lineRule="auto"/>
        <w:rPr/>
      </w:pPr>
      <w:r>
        <w:rPr>
          <w:spacing w:val="-8"/>
        </w:rPr>
        <w:t>1.3项目范围：根据公司业务具体情况，详尽分</w:t>
      </w:r>
      <w:r>
        <w:rPr>
          <w:spacing w:val="-9"/>
        </w:rPr>
        <w:t>析相关税务处理</w:t>
      </w:r>
      <w:r>
        <w:rPr/>
        <w:t xml:space="preserve"> </w:t>
      </w:r>
      <w:r>
        <w:rPr>
          <w:spacing w:val="-19"/>
        </w:rPr>
        <w:t>方式，梳理各业务环节的涉税要点，针对性的提供专业</w:t>
      </w:r>
      <w:r>
        <w:rPr>
          <w:spacing w:val="-20"/>
        </w:rPr>
        <w:t>税务处理意见，</w:t>
      </w:r>
      <w:r>
        <w:rPr/>
        <w:t xml:space="preserve"> </w:t>
      </w:r>
      <w:r>
        <w:rPr>
          <w:spacing w:val="-12"/>
        </w:rPr>
        <w:t>协助完成相关涉税申报资料的准备与合规性审核。</w:t>
      </w:r>
    </w:p>
    <w:p>
      <w:pPr>
        <w:pStyle w:val="BodyText"/>
        <w:ind w:left="654"/>
        <w:spacing w:before="158" w:line="222" w:lineRule="auto"/>
        <w:rPr>
          <w:sz w:val="30"/>
          <w:szCs w:val="30"/>
        </w:rPr>
      </w:pPr>
      <w:r>
        <w:rPr>
          <w:sz w:val="30"/>
          <w:szCs w:val="30"/>
          <w:spacing w:val="-18"/>
        </w:rPr>
        <w:t>1.4项目地点：云南省昭通市彝良县。</w:t>
      </w:r>
    </w:p>
    <w:p>
      <w:pPr>
        <w:pStyle w:val="BodyText"/>
        <w:ind w:left="104" w:right="44" w:firstLine="550"/>
        <w:spacing w:before="177" w:line="275" w:lineRule="auto"/>
        <w:rPr/>
      </w:pPr>
      <w:r>
        <w:rPr>
          <w:spacing w:val="-5"/>
        </w:rPr>
        <w:t>1.5完成期限：技术服务合同签订后30日内完成税务咨询服务，</w:t>
      </w:r>
      <w:r>
        <w:rPr/>
        <w:t xml:space="preserve"> </w:t>
      </w:r>
      <w:r>
        <w:rPr>
          <w:spacing w:val="-5"/>
        </w:rPr>
        <w:t>出具税务评估报告纸质、电子版各3份。</w:t>
      </w:r>
    </w:p>
    <w:p>
      <w:pPr>
        <w:pStyle w:val="BodyText"/>
        <w:ind w:left="104" w:right="112" w:firstLine="550"/>
        <w:spacing w:before="175" w:line="300" w:lineRule="auto"/>
        <w:rPr/>
      </w:pPr>
      <w:r>
        <w:rPr>
          <w:spacing w:val="-8"/>
        </w:rPr>
        <w:t>1.6质量要求：符合国家税收政策及相关法律法规要求，能够结</w:t>
      </w:r>
      <w:r>
        <w:rPr>
          <w:spacing w:val="13"/>
        </w:rPr>
        <w:t xml:space="preserve"> </w:t>
      </w:r>
      <w:r>
        <w:rPr>
          <w:spacing w:val="-13"/>
        </w:rPr>
        <w:t>合公司实际业务情况给出准确可行的专业意见，有</w:t>
      </w:r>
      <w:r>
        <w:rPr>
          <w:spacing w:val="-14"/>
        </w:rPr>
        <w:t>效识别潜在税务风</w:t>
      </w:r>
      <w:r>
        <w:rPr/>
        <w:t xml:space="preserve"> </w:t>
      </w:r>
      <w:r>
        <w:rPr>
          <w:spacing w:val="-14"/>
        </w:rPr>
        <w:t>险，助力公司充分享受符合条件的税收优惠政策，满足公司本次企业</w:t>
      </w:r>
      <w:r>
        <w:rPr>
          <w:spacing w:val="17"/>
        </w:rPr>
        <w:t xml:space="preserve"> </w:t>
      </w:r>
      <w:r>
        <w:rPr>
          <w:spacing w:val="-12"/>
        </w:rPr>
        <w:t>重组业务的实际工作需要。</w:t>
      </w:r>
    </w:p>
    <w:p>
      <w:pPr>
        <w:pStyle w:val="BodyText"/>
        <w:ind w:left="654"/>
        <w:spacing w:before="189" w:line="222" w:lineRule="auto"/>
        <w:rPr>
          <w:sz w:val="30"/>
          <w:szCs w:val="30"/>
        </w:rPr>
      </w:pPr>
      <w:r>
        <w:rPr>
          <w:sz w:val="30"/>
          <w:szCs w:val="30"/>
          <w:spacing w:val="-16"/>
        </w:rPr>
        <w:t>二、报价人资质要求</w:t>
      </w:r>
    </w:p>
    <w:p>
      <w:pPr>
        <w:pStyle w:val="BodyText"/>
        <w:ind w:left="94" w:firstLine="530"/>
        <w:spacing w:before="192" w:line="283" w:lineRule="auto"/>
        <w:rPr>
          <w:sz w:val="28"/>
          <w:szCs w:val="28"/>
        </w:rPr>
      </w:pPr>
      <w:r>
        <w:rPr>
          <w:sz w:val="28"/>
          <w:szCs w:val="28"/>
          <w:spacing w:val="3"/>
        </w:rPr>
        <w:t>2.1资格要求：须为在中华人民共和国境内注册，持有有效的营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spacing w:val="-8"/>
        </w:rPr>
        <w:t>业执照，能够独立承担民事责任，具备履行合同所必需专业技</w:t>
      </w:r>
      <w:r>
        <w:rPr>
          <w:sz w:val="28"/>
          <w:szCs w:val="28"/>
          <w:spacing w:val="-9"/>
        </w:rPr>
        <w:t>术能力。</w:t>
      </w:r>
    </w:p>
    <w:p>
      <w:pPr>
        <w:pStyle w:val="BodyText"/>
        <w:ind w:left="84" w:right="122" w:firstLine="540"/>
        <w:spacing w:before="167" w:line="270" w:lineRule="auto"/>
        <w:rPr>
          <w:sz w:val="30"/>
          <w:szCs w:val="30"/>
        </w:rPr>
      </w:pPr>
      <w:r>
        <w:rPr>
          <w:sz w:val="30"/>
          <w:szCs w:val="30"/>
          <w:spacing w:val="-16"/>
        </w:rPr>
        <w:t>2.2资质要求：须具备行业主管部门颁发</w:t>
      </w:r>
      <w:r>
        <w:rPr>
          <w:sz w:val="30"/>
          <w:szCs w:val="30"/>
          <w:spacing w:val="-17"/>
        </w:rPr>
        <w:t>的有效的《税务师事务</w:t>
      </w:r>
      <w:r>
        <w:rPr>
          <w:sz w:val="30"/>
          <w:szCs w:val="30"/>
        </w:rPr>
        <w:t xml:space="preserve"> </w:t>
      </w:r>
      <w:r>
        <w:rPr>
          <w:sz w:val="30"/>
          <w:szCs w:val="30"/>
          <w:spacing w:val="-21"/>
        </w:rPr>
        <w:t>所行政登记证书》。</w:t>
      </w:r>
    </w:p>
    <w:p>
      <w:pPr>
        <w:spacing w:line="270" w:lineRule="auto"/>
        <w:sectPr>
          <w:pgSz w:w="11900" w:h="16830"/>
          <w:pgMar w:top="1402" w:right="1590" w:bottom="0" w:left="1785" w:header="0" w:footer="0" w:gutter="0"/>
        </w:sectPr>
        <w:rPr>
          <w:sz w:val="30"/>
          <w:szCs w:val="30"/>
        </w:rPr>
      </w:pPr>
    </w:p>
    <w:p>
      <w:pPr>
        <w:pStyle w:val="BodyText"/>
        <w:ind w:right="244" w:firstLine="530"/>
        <w:spacing w:before="277" w:line="302" w:lineRule="auto"/>
        <w:rPr>
          <w:sz w:val="28"/>
          <w:szCs w:val="28"/>
        </w:rPr>
      </w:pPr>
      <w:r>
        <w:rPr>
          <w:sz w:val="28"/>
          <w:szCs w:val="28"/>
          <w:spacing w:val="23"/>
        </w:rPr>
        <w:t>2.3业绩要求：近五年内(2022年1月1日至今)具有至少2项</w:t>
      </w:r>
      <w:r>
        <w:rPr>
          <w:sz w:val="28"/>
          <w:szCs w:val="28"/>
          <w:spacing w:val="16"/>
        </w:rPr>
        <w:t xml:space="preserve"> </w:t>
      </w:r>
      <w:r>
        <w:rPr>
          <w:sz w:val="28"/>
          <w:szCs w:val="28"/>
        </w:rPr>
        <w:t>同类企业重组税务咨询业绩(需提供合同复印件，加盖供应商公章，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spacing w:val="2"/>
        </w:rPr>
        <w:t>合同需明确项目名称、服务内容、签订时间等关键</w:t>
      </w:r>
      <w:r>
        <w:rPr>
          <w:sz w:val="28"/>
          <w:szCs w:val="28"/>
          <w:spacing w:val="1"/>
        </w:rPr>
        <w:t>信息)。</w:t>
      </w:r>
    </w:p>
    <w:p>
      <w:pPr>
        <w:pStyle w:val="BodyText"/>
        <w:ind w:right="236" w:firstLine="530"/>
        <w:spacing w:before="145" w:line="300" w:lineRule="auto"/>
        <w:rPr/>
      </w:pPr>
      <w:r>
        <w:rPr>
          <w:spacing w:val="-9"/>
        </w:rPr>
        <w:t>2.4信誉要求：供应商应信誉良好，当前未因不良行为记录被行</w:t>
      </w:r>
      <w:r>
        <w:rPr>
          <w:spacing w:val="14"/>
        </w:rPr>
        <w:t xml:space="preserve"> </w:t>
      </w:r>
      <w:r>
        <w:rPr>
          <w:spacing w:val="-10"/>
        </w:rPr>
        <w:t>政主管部门取消资质，近3年内无重大违法违规经营记录、无重大质</w:t>
      </w:r>
      <w:r>
        <w:rPr>
          <w:spacing w:val="12"/>
        </w:rPr>
        <w:t xml:space="preserve"> </w:t>
      </w:r>
      <w:r>
        <w:rPr>
          <w:spacing w:val="-13"/>
        </w:rPr>
        <w:t>量事故及安全责任事故。</w:t>
      </w:r>
    </w:p>
    <w:p>
      <w:pPr>
        <w:pStyle w:val="BodyText"/>
        <w:ind w:right="154" w:firstLine="530"/>
        <w:spacing w:before="152" w:line="309" w:lineRule="auto"/>
        <w:rPr>
          <w:sz w:val="28"/>
          <w:szCs w:val="28"/>
        </w:rPr>
      </w:pPr>
      <w:r>
        <w:rPr>
          <w:sz w:val="28"/>
          <w:szCs w:val="28"/>
          <w:spacing w:val="-1"/>
        </w:rPr>
        <w:t>2.5其他要求：本项目不接受联合体报价，不允许转包、分包；</w:t>
      </w:r>
      <w:r>
        <w:rPr>
          <w:sz w:val="28"/>
          <w:szCs w:val="28"/>
          <w:spacing w:val="4"/>
        </w:rPr>
        <w:t xml:space="preserve">  </w:t>
      </w:r>
      <w:r>
        <w:rPr>
          <w:sz w:val="28"/>
          <w:szCs w:val="28"/>
          <w:spacing w:val="-11"/>
        </w:rPr>
        <w:t>供应商需承诺所提供的资质、业绩等资料真实有效，若存在虚假信息，</w:t>
      </w:r>
      <w:r>
        <w:rPr>
          <w:sz w:val="28"/>
          <w:szCs w:val="28"/>
          <w:spacing w:val="10"/>
        </w:rPr>
        <w:t xml:space="preserve"> </w:t>
      </w:r>
      <w:r>
        <w:rPr>
          <w:sz w:val="28"/>
          <w:szCs w:val="28"/>
          <w:spacing w:val="-4"/>
        </w:rPr>
        <w:t>一经查实，取消报价资格并追究相关责任。</w:t>
      </w:r>
    </w:p>
    <w:p>
      <w:pPr>
        <w:pStyle w:val="BodyText"/>
        <w:ind w:left="530"/>
        <w:spacing w:before="180" w:line="222" w:lineRule="auto"/>
        <w:rPr/>
      </w:pPr>
      <w:r>
        <w:rPr>
          <w:rFonts w:ascii="KaiTi" w:hAnsi="KaiTi" w:eastAsia="KaiTi" w:cs="KaiTi"/>
          <w:spacing w:val="-13"/>
        </w:rPr>
        <w:t>三、</w:t>
      </w:r>
      <w:r>
        <w:rPr>
          <w:spacing w:val="-13"/>
        </w:rPr>
        <w:t>采购内容</w:t>
      </w:r>
    </w:p>
    <w:p>
      <w:pPr>
        <w:pStyle w:val="BodyText"/>
        <w:ind w:right="241" w:firstLine="530"/>
        <w:spacing w:before="186" w:line="302" w:lineRule="auto"/>
        <w:rPr>
          <w:sz w:val="28"/>
          <w:szCs w:val="28"/>
        </w:rPr>
      </w:pPr>
      <w:r>
        <w:rPr>
          <w:sz w:val="28"/>
          <w:szCs w:val="28"/>
          <w:spacing w:val="1"/>
        </w:rPr>
        <w:t>3.1具体采购内容：根据公司业务具体情况，详尽分析相</w:t>
      </w:r>
      <w:r>
        <w:rPr>
          <w:sz w:val="28"/>
          <w:szCs w:val="28"/>
        </w:rPr>
        <w:t>关税务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spacing w:val="-5"/>
        </w:rPr>
        <w:t>处理方式，梳理各业务环节的涉税要点提供专业税务处理意见，协助</w:t>
      </w:r>
      <w:r>
        <w:rPr>
          <w:sz w:val="28"/>
          <w:szCs w:val="28"/>
          <w:spacing w:val="12"/>
        </w:rPr>
        <w:t xml:space="preserve"> </w:t>
      </w:r>
      <w:r>
        <w:rPr>
          <w:sz w:val="28"/>
          <w:szCs w:val="28"/>
          <w:spacing w:val="-3"/>
        </w:rPr>
        <w:t>完成相关涉税申报资料的准备与合规性审核。</w:t>
      </w:r>
    </w:p>
    <w:p>
      <w:pPr>
        <w:pStyle w:val="BodyText"/>
        <w:ind w:left="530"/>
        <w:spacing w:before="161" w:line="222" w:lineRule="auto"/>
        <w:rPr>
          <w:sz w:val="30"/>
          <w:szCs w:val="30"/>
        </w:rPr>
      </w:pPr>
      <w:r>
        <w:rPr>
          <w:rFonts w:ascii="Times New Roman" w:hAnsi="Times New Roman" w:eastAsia="Times New Roman" w:cs="Times New Roman"/>
          <w:sz w:val="30"/>
          <w:szCs w:val="30"/>
          <w:spacing w:val="-14"/>
        </w:rPr>
        <w:t>3.2  </w:t>
      </w:r>
      <w:r>
        <w:rPr>
          <w:sz w:val="30"/>
          <w:szCs w:val="30"/>
          <w:spacing w:val="-14"/>
        </w:rPr>
        <w:t>时间要求：技术服务合同签订后30日内完成税务咨询服务。</w:t>
      </w:r>
    </w:p>
    <w:p>
      <w:pPr>
        <w:pStyle w:val="BodyText"/>
        <w:ind w:left="530"/>
        <w:spacing w:before="179" w:line="222" w:lineRule="auto"/>
        <w:rPr/>
      </w:pPr>
      <w:r>
        <w:rPr>
          <w:spacing w:val="-15"/>
        </w:rPr>
        <w:t>四、计价方式</w:t>
      </w:r>
    </w:p>
    <w:p>
      <w:pPr>
        <w:pStyle w:val="BodyText"/>
        <w:ind w:right="120" w:firstLine="530"/>
        <w:spacing w:before="149" w:line="305" w:lineRule="auto"/>
        <w:rPr/>
      </w:pPr>
      <w:r>
        <w:rPr>
          <w:spacing w:val="-8"/>
        </w:rPr>
        <w:t>4.1控制价：</w:t>
      </w:r>
      <w:r>
        <w:rPr>
          <w:u w:val="single" w:color="auto"/>
          <w:spacing w:val="-8"/>
        </w:rPr>
        <w:t>彝良驰宏矿业有限公司税务咨</w:t>
      </w:r>
      <w:r>
        <w:rPr>
          <w:u w:val="single" w:color="auto"/>
          <w:spacing w:val="-9"/>
        </w:rPr>
        <w:t>询</w:t>
      </w:r>
      <w:r>
        <w:rPr>
          <w:spacing w:val="-9"/>
        </w:rPr>
        <w:t>服务费总控制价不</w:t>
      </w:r>
      <w:r>
        <w:rPr/>
        <w:t xml:space="preserve"> </w:t>
      </w:r>
      <w:r>
        <w:rPr>
          <w:spacing w:val="13"/>
        </w:rPr>
        <w:t>超过20.00万元(大写贰拾万元整，含税6%),该技术服务费为含</w:t>
      </w:r>
      <w:r>
        <w:rPr>
          <w:spacing w:val="5"/>
        </w:rPr>
        <w:t xml:space="preserve">  </w:t>
      </w:r>
      <w:r>
        <w:rPr>
          <w:spacing w:val="-15"/>
        </w:rPr>
        <w:t>税包干总价(固定不可变金额，包括报酬、服务费、人工费及差旅费、</w:t>
      </w:r>
      <w:r>
        <w:rPr>
          <w:spacing w:val="4"/>
        </w:rPr>
        <w:t xml:space="preserve"> </w:t>
      </w:r>
      <w:r>
        <w:rPr>
          <w:spacing w:val="-2"/>
        </w:rPr>
        <w:t>专家费、人员的保险费等全部费用),甲方不再支付其他任何费用。</w:t>
      </w:r>
    </w:p>
    <w:p>
      <w:pPr>
        <w:pStyle w:val="BodyText"/>
        <w:ind w:right="62" w:firstLine="530"/>
        <w:spacing w:before="202" w:line="295" w:lineRule="auto"/>
        <w:rPr>
          <w:sz w:val="30"/>
          <w:szCs w:val="30"/>
        </w:rPr>
      </w:pPr>
      <w:r>
        <w:rPr>
          <w:sz w:val="30"/>
          <w:szCs w:val="30"/>
          <w:spacing w:val="-21"/>
        </w:rPr>
        <w:t>4.2结算方式：乙方完成</w:t>
      </w:r>
      <w:r>
        <w:rPr>
          <w:sz w:val="30"/>
          <w:szCs w:val="30"/>
          <w:u w:val="single" w:color="auto"/>
          <w:spacing w:val="-21"/>
        </w:rPr>
        <w:t>《彝良驰宏矿业有限</w:t>
      </w:r>
      <w:r>
        <w:rPr>
          <w:sz w:val="30"/>
          <w:szCs w:val="30"/>
          <w:u w:val="single" w:color="auto"/>
          <w:spacing w:val="-22"/>
        </w:rPr>
        <w:t>公司税务咨询报告》</w:t>
      </w:r>
      <w:r>
        <w:rPr>
          <w:sz w:val="30"/>
          <w:szCs w:val="30"/>
        </w:rPr>
        <w:t xml:space="preserve"> </w:t>
      </w:r>
      <w:r>
        <w:rPr>
          <w:sz w:val="30"/>
          <w:szCs w:val="30"/>
          <w:spacing w:val="-13"/>
        </w:rPr>
        <w:t>编制，提交甲方审查修改，并提交最终报告(纸质、电子版各3套),</w:t>
      </w:r>
      <w:r>
        <w:rPr>
          <w:sz w:val="30"/>
          <w:szCs w:val="30"/>
          <w:spacing w:val="4"/>
        </w:rPr>
        <w:t xml:space="preserve">  </w:t>
      </w:r>
      <w:r>
        <w:rPr>
          <w:sz w:val="30"/>
          <w:szCs w:val="30"/>
          <w:spacing w:val="-14"/>
        </w:rPr>
        <w:t>开具相应增值税专用发票后，45个工作日内向乙方支付技术服务费</w:t>
      </w:r>
      <w:r>
        <w:rPr>
          <w:sz w:val="30"/>
          <w:szCs w:val="30"/>
          <w:spacing w:val="7"/>
        </w:rPr>
        <w:t xml:space="preserve">  </w:t>
      </w:r>
      <w:r>
        <w:rPr>
          <w:sz w:val="30"/>
          <w:szCs w:val="30"/>
          <w:spacing w:val="-15"/>
        </w:rPr>
        <w:t>的100%作为项目款。</w:t>
      </w:r>
    </w:p>
    <w:p>
      <w:pPr>
        <w:pStyle w:val="BodyText"/>
        <w:ind w:left="530"/>
        <w:spacing w:before="156" w:line="222" w:lineRule="auto"/>
        <w:rPr>
          <w:sz w:val="30"/>
          <w:szCs w:val="30"/>
        </w:rPr>
      </w:pPr>
      <w:r>
        <w:rPr>
          <w:sz w:val="30"/>
          <w:szCs w:val="30"/>
          <w:spacing w:val="-19"/>
        </w:rPr>
        <w:t>五、报价时间及要求</w:t>
      </w:r>
    </w:p>
    <w:p>
      <w:pPr>
        <w:pStyle w:val="BodyText"/>
        <w:ind w:right="192" w:firstLine="530"/>
        <w:spacing w:before="175" w:line="299" w:lineRule="auto"/>
        <w:rPr>
          <w:rFonts w:ascii="SimSun" w:hAnsi="SimSun" w:eastAsia="SimSun" w:cs="SimSun"/>
          <w:sz w:val="30"/>
          <w:szCs w:val="30"/>
        </w:rPr>
      </w:pPr>
      <w:r>
        <w:rPr>
          <w:sz w:val="30"/>
          <w:szCs w:val="30"/>
          <w:spacing w:val="4"/>
        </w:rPr>
        <w:t>5.1报价时间：报价人请于北京时间2026年8月31日11:00前</w:t>
      </w:r>
      <w:r>
        <w:rPr>
          <w:sz w:val="30"/>
          <w:szCs w:val="30"/>
        </w:rPr>
        <w:t xml:space="preserve"> </w:t>
      </w:r>
      <w:r>
        <w:rPr>
          <w:sz w:val="30"/>
          <w:szCs w:val="30"/>
          <w:spacing w:val="-12"/>
        </w:rPr>
        <w:t>提交经签字盖章的电子报价资料发送至邮箱</w:t>
      </w:r>
      <w:r>
        <w:rPr>
          <w:rFonts w:ascii="Times New Roman" w:hAnsi="Times New Roman" w:eastAsia="Times New Roman" w:cs="Times New Roman"/>
          <w:sz w:val="30"/>
          <w:szCs w:val="30"/>
          <w:spacing w:val="-12"/>
        </w:rPr>
        <w:t>YLC</w:t>
      </w:r>
      <w:r>
        <w:rPr>
          <w:rFonts w:ascii="Times New Roman" w:hAnsi="Times New Roman" w:eastAsia="Times New Roman" w:cs="Times New Roman"/>
          <w:sz w:val="30"/>
          <w:szCs w:val="30"/>
          <w:spacing w:val="-13"/>
        </w:rPr>
        <w:t>HSCB@163.com</w:t>
      </w:r>
      <w:r>
        <w:rPr>
          <w:rFonts w:ascii="SimSun" w:hAnsi="SimSun" w:eastAsia="SimSun" w:cs="SimSun"/>
          <w:sz w:val="30"/>
          <w:szCs w:val="30"/>
          <w:spacing w:val="-13"/>
        </w:rPr>
        <w:t>。</w:t>
      </w:r>
    </w:p>
    <w:p>
      <w:pPr>
        <w:spacing w:line="299" w:lineRule="auto"/>
        <w:sectPr>
          <w:pgSz w:w="11900" w:h="16830"/>
          <w:pgMar w:top="1430" w:right="1785" w:bottom="0" w:left="1609" w:header="0" w:footer="0" w:gutter="0"/>
        </w:sectPr>
        <w:rPr>
          <w:rFonts w:ascii="SimSun" w:hAnsi="SimSun" w:eastAsia="SimSun" w:cs="SimSun"/>
          <w:sz w:val="30"/>
          <w:szCs w:val="30"/>
        </w:rPr>
      </w:pPr>
    </w:p>
    <w:p>
      <w:pPr>
        <w:pStyle w:val="BodyText"/>
        <w:ind w:left="255"/>
        <w:spacing w:before="61" w:line="221" w:lineRule="auto"/>
        <w:rPr>
          <w:sz w:val="30"/>
          <w:szCs w:val="30"/>
        </w:rPr>
      </w:pPr>
      <w:r>
        <w:rPr>
          <w:sz w:val="30"/>
          <w:szCs w:val="30"/>
          <w:spacing w:val="-1"/>
        </w:rPr>
        <w:t>公司将于北京时间2026年8月31日14:30进行比选。</w:t>
      </w:r>
    </w:p>
    <w:p>
      <w:pPr>
        <w:pStyle w:val="BodyText"/>
        <w:ind w:left="774"/>
        <w:spacing w:before="140" w:line="220" w:lineRule="auto"/>
        <w:rPr>
          <w:sz w:val="30"/>
          <w:szCs w:val="30"/>
        </w:rPr>
      </w:pPr>
      <w:r>
        <w:drawing>
          <wp:anchor distT="0" distB="0" distL="0" distR="0" simplePos="0" relativeHeight="251658240" behindDoc="0" locked="0" layoutInCell="1" allowOverlap="1">
            <wp:simplePos x="0" y="0"/>
            <wp:positionH relativeFrom="column">
              <wp:posOffset>238142</wp:posOffset>
            </wp:positionH>
            <wp:positionV relativeFrom="paragraph">
              <wp:posOffset>281904</wp:posOffset>
            </wp:positionV>
            <wp:extent cx="1479562" cy="1492232"/>
            <wp:effectExtent l="0" t="0" r="0" b="0"/>
            <wp:wrapNone/>
            <wp:docPr id="2" name="IM 2"/>
            <wp:cNvGraphicFramePr/>
            <a:graphic>
              <a:graphicData uri="http://schemas.openxmlformats.org/drawingml/2006/picture">
                <pic:pic>
                  <pic:nvPicPr>
                    <pic:cNvPr id="2" name="IM 2"/>
                    <pic:cNvPicPr/>
                  </pic:nvPicPr>
                  <pic:blipFill>
                    <a:blip r:embed="rId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479562" cy="14922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0"/>
          <w:szCs w:val="30"/>
          <w:spacing w:val="-11"/>
        </w:rPr>
        <w:t>5.2报件材料组成</w:t>
      </w:r>
    </w:p>
    <w:p>
      <w:pPr>
        <w:pStyle w:val="BodyText"/>
        <w:ind w:left="885"/>
        <w:spacing w:before="176" w:line="222" w:lineRule="auto"/>
        <w:rPr>
          <w:sz w:val="30"/>
          <w:szCs w:val="30"/>
        </w:rPr>
      </w:pPr>
      <w:r>
        <w:rPr>
          <w:sz w:val="30"/>
          <w:szCs w:val="30"/>
        </w:rPr>
        <w:t>(1)报件函；</w:t>
      </w:r>
    </w:p>
    <w:p>
      <w:pPr>
        <w:pStyle w:val="BodyText"/>
        <w:ind w:left="885"/>
        <w:spacing w:before="198" w:line="222" w:lineRule="auto"/>
        <w:rPr>
          <w:sz w:val="28"/>
          <w:szCs w:val="28"/>
        </w:rPr>
      </w:pPr>
      <w:r>
        <w:rPr>
          <w:sz w:val="28"/>
          <w:szCs w:val="28"/>
          <w:spacing w:val="9"/>
        </w:rPr>
        <w:t>(2)报件承诺与声明；</w:t>
      </w:r>
    </w:p>
    <w:p>
      <w:pPr>
        <w:pStyle w:val="BodyText"/>
        <w:ind w:left="214" w:firstLine="670"/>
        <w:spacing w:before="170" w:line="269" w:lineRule="auto"/>
        <w:rPr>
          <w:sz w:val="30"/>
          <w:szCs w:val="30"/>
        </w:rPr>
      </w:pPr>
      <w:r>
        <w:rPr>
          <w:sz w:val="30"/>
          <w:szCs w:val="30"/>
          <w:spacing w:val="-12"/>
        </w:rPr>
        <w:t>(3)项目工作计划应包含但不限于人员配置、工作时间节点计</w:t>
      </w:r>
      <w:r>
        <w:rPr>
          <w:sz w:val="30"/>
          <w:szCs w:val="30"/>
          <w:spacing w:val="15"/>
        </w:rPr>
        <w:t xml:space="preserve"> </w:t>
      </w:r>
      <w:r>
        <w:rPr>
          <w:sz w:val="30"/>
          <w:szCs w:val="30"/>
          <w:spacing w:val="-23"/>
        </w:rPr>
        <w:t>划、项目推进计划等要点；</w:t>
      </w:r>
    </w:p>
    <w:p>
      <w:pPr>
        <w:pStyle w:val="BodyText"/>
        <w:ind w:left="885"/>
        <w:spacing w:before="176" w:line="221" w:lineRule="auto"/>
        <w:rPr>
          <w:sz w:val="30"/>
          <w:szCs w:val="30"/>
        </w:rPr>
      </w:pPr>
      <w:r>
        <w:rPr>
          <w:sz w:val="30"/>
          <w:szCs w:val="30"/>
          <w:spacing w:val="-11"/>
        </w:rPr>
        <w:t>(4)营业执照、税务师事务所行政登记证书</w:t>
      </w:r>
    </w:p>
    <w:p>
      <w:pPr>
        <w:pStyle w:val="BodyText"/>
        <w:ind w:left="885"/>
        <w:spacing w:before="169" w:line="220" w:lineRule="auto"/>
        <w:rPr>
          <w:sz w:val="28"/>
          <w:szCs w:val="28"/>
        </w:rPr>
      </w:pPr>
      <w:r>
        <w:rPr>
          <w:sz w:val="28"/>
          <w:szCs w:val="28"/>
          <w:spacing w:val="9"/>
        </w:rPr>
        <w:t>(5)近五年类似评估合同扫描件</w:t>
      </w:r>
    </w:p>
    <w:p>
      <w:pPr>
        <w:pStyle w:val="BodyText"/>
        <w:ind w:right="6" w:firstLine="885"/>
        <w:spacing w:before="214" w:line="296" w:lineRule="auto"/>
        <w:rPr/>
      </w:pPr>
      <w:r>
        <w:rPr>
          <w:spacing w:val="-2"/>
        </w:rPr>
        <w:t>(6)为方便收集整理信息，贵司回复响应文件</w:t>
      </w:r>
      <w:r>
        <w:rPr>
          <w:spacing w:val="-3"/>
        </w:rPr>
        <w:t>资料邮件名称以</w:t>
      </w:r>
      <w:r>
        <w:rPr/>
        <w:t xml:space="preserve"> </w:t>
      </w:r>
      <w:r>
        <w:rPr>
          <w:spacing w:val="-3"/>
        </w:rPr>
        <w:t>“</w:t>
      </w:r>
      <w:r>
        <w:rPr>
          <w:u w:val="single" w:color="auto"/>
          <w:spacing w:val="-3"/>
        </w:rPr>
        <w:t>xxx(报价单位名称)—彝良驰宏矿业有限公司税务咨询项目报价单</w:t>
      </w:r>
      <w:r>
        <w:rPr>
          <w:spacing w:val="5"/>
        </w:rPr>
        <w:t xml:space="preserve"> </w:t>
      </w:r>
      <w:r>
        <w:rPr>
          <w:u w:val="single" w:color="auto"/>
          <w:spacing w:val="-6"/>
        </w:rPr>
        <w:t>响应文件”格式撰写</w:t>
      </w:r>
      <w:r>
        <w:rPr>
          <w:spacing w:val="-6"/>
        </w:rPr>
        <w:t>。</w:t>
      </w:r>
    </w:p>
    <w:p>
      <w:pPr>
        <w:pStyle w:val="BodyText"/>
        <w:ind w:left="715"/>
        <w:spacing w:before="131" w:line="222" w:lineRule="auto"/>
        <w:rPr/>
      </w:pPr>
      <w:r>
        <w:rPr>
          <w:spacing w:val="-10"/>
        </w:rPr>
        <w:t>六、评选程序</w:t>
      </w:r>
    </w:p>
    <w:p>
      <w:pPr>
        <w:pStyle w:val="BodyText"/>
        <w:ind w:left="144" w:right="45" w:firstLine="659"/>
        <w:spacing w:before="187" w:line="274" w:lineRule="auto"/>
        <w:rPr/>
      </w:pPr>
      <w:r>
        <w:rPr>
          <w:spacing w:val="-1"/>
        </w:rPr>
        <w:t>(一)公司组成5人公开比选小组进行评选，评选实行百分制，</w:t>
      </w:r>
      <w:r>
        <w:rPr>
          <w:spacing w:val="7"/>
        </w:rPr>
        <w:t xml:space="preserve"> </w:t>
      </w:r>
      <w:r>
        <w:rPr>
          <w:spacing w:val="17"/>
        </w:rPr>
        <w:t>其中服务内容占10%,收费标准占40%,相关业绩占50%。</w:t>
      </w:r>
    </w:p>
    <w:p>
      <w:pPr>
        <w:pStyle w:val="BodyText"/>
        <w:ind w:left="804"/>
        <w:spacing w:before="161" w:line="221" w:lineRule="auto"/>
        <w:rPr/>
      </w:pPr>
      <w:r>
        <w:rPr>
          <w:spacing w:val="6"/>
        </w:rPr>
        <w:t>(二)评选标准详见附件1。</w:t>
      </w:r>
    </w:p>
    <w:p>
      <w:pPr>
        <w:pStyle w:val="BodyText"/>
        <w:ind w:left="804"/>
        <w:spacing w:before="203" w:line="221" w:lineRule="auto"/>
        <w:rPr/>
      </w:pPr>
      <w:r>
        <w:rPr>
          <w:spacing w:val="-4"/>
        </w:rPr>
        <w:t>(三)经过评选确定得分最高的一家进行合</w:t>
      </w:r>
      <w:r>
        <w:rPr>
          <w:spacing w:val="-5"/>
        </w:rPr>
        <w:t>同谈判。</w:t>
      </w:r>
    </w:p>
    <w:p>
      <w:pPr>
        <w:pStyle w:val="BodyText"/>
        <w:ind w:left="804"/>
        <w:spacing w:before="176" w:line="222" w:lineRule="auto"/>
        <w:rPr/>
      </w:pPr>
      <w:r>
        <w:rPr>
          <w:spacing w:val="-3"/>
        </w:rPr>
        <w:t>(四)经谈判确定推荐供应商，经公示后签订合同。</w:t>
      </w:r>
    </w:p>
    <w:p>
      <w:pPr>
        <w:pStyle w:val="BodyText"/>
        <w:ind w:left="665"/>
        <w:spacing w:before="144" w:line="224" w:lineRule="auto"/>
        <w:rPr/>
      </w:pPr>
      <w:r>
        <w:rPr>
          <w:spacing w:val="-4"/>
        </w:rPr>
        <w:t>七、联系地址</w:t>
      </w:r>
    </w:p>
    <w:p>
      <w:pPr>
        <w:pStyle w:val="BodyText"/>
        <w:ind w:left="665"/>
        <w:spacing w:before="195" w:line="222" w:lineRule="auto"/>
        <w:rPr>
          <w:sz w:val="28"/>
          <w:szCs w:val="28"/>
        </w:rPr>
      </w:pPr>
      <w:r>
        <w:rPr>
          <w:sz w:val="28"/>
          <w:szCs w:val="28"/>
          <w:spacing w:val="-2"/>
        </w:rPr>
        <w:t>彝良驰宏矿业有限公司财务部。</w:t>
      </w:r>
    </w:p>
    <w:p>
      <w:pPr>
        <w:pStyle w:val="BodyText"/>
        <w:ind w:left="665"/>
        <w:spacing w:before="201" w:line="222" w:lineRule="auto"/>
        <w:rPr>
          <w:sz w:val="28"/>
          <w:szCs w:val="28"/>
        </w:rPr>
      </w:pPr>
      <w:r>
        <w:rPr>
          <w:sz w:val="28"/>
          <w:szCs w:val="28"/>
          <w:spacing w:val="8"/>
        </w:rPr>
        <w:t>联系人：杨鹏娟(财务部)</w:t>
      </w:r>
      <w:r>
        <w:rPr>
          <w:sz w:val="28"/>
          <w:szCs w:val="28"/>
          <w:spacing w:val="48"/>
        </w:rPr>
        <w:t xml:space="preserve">  </w:t>
      </w:r>
      <w:r>
        <w:rPr>
          <w:sz w:val="28"/>
          <w:szCs w:val="28"/>
          <w:spacing w:val="8"/>
        </w:rPr>
        <w:t>电话：15398364479</w:t>
      </w:r>
    </w:p>
    <w:p>
      <w:pPr>
        <w:pStyle w:val="BodyText"/>
        <w:ind w:left="75" w:right="99" w:firstLine="560"/>
        <w:spacing w:before="206" w:line="324" w:lineRule="auto"/>
        <w:rPr/>
      </w:pPr>
      <w:r>
        <w:rPr>
          <w:spacing w:val="-13"/>
        </w:rPr>
        <w:t>本询价函的发出，不表示彝良驰宏矿业有限公司有任何的承诺和</w:t>
      </w:r>
      <w:r>
        <w:rPr>
          <w:spacing w:val="13"/>
        </w:rPr>
        <w:t xml:space="preserve"> </w:t>
      </w:r>
      <w:r>
        <w:rPr>
          <w:spacing w:val="-14"/>
        </w:rPr>
        <w:t>义务，参与报价的单位存在未中选的可能。本次评选结果还需经彝良</w:t>
      </w:r>
      <w:r>
        <w:rPr>
          <w:spacing w:val="7"/>
        </w:rPr>
        <w:t xml:space="preserve"> </w:t>
      </w:r>
      <w:r>
        <w:rPr>
          <w:spacing w:val="-13"/>
        </w:rPr>
        <w:t>驰宏矿业有限公司内部审批，如审批不通过，则合同不再签订，彝良</w:t>
      </w:r>
      <w:r>
        <w:rPr>
          <w:spacing w:val="7"/>
        </w:rPr>
        <w:t xml:space="preserve"> </w:t>
      </w:r>
      <w:r>
        <w:rPr>
          <w:spacing w:val="-12"/>
        </w:rPr>
        <w:t>驰宏矿业有限公司不对此承担任何责任。报价人提交报价文件即视为</w:t>
      </w:r>
      <w:r>
        <w:rPr/>
        <w:t xml:space="preserve"> </w:t>
      </w:r>
      <w:r>
        <w:rPr>
          <w:spacing w:val="-12"/>
        </w:rPr>
        <w:t>已知悉并愿意承担前述风险。</w:t>
      </w:r>
    </w:p>
    <w:p>
      <w:pPr>
        <w:pStyle w:val="BodyText"/>
        <w:ind w:left="615"/>
        <w:spacing w:before="15" w:line="222" w:lineRule="auto"/>
        <w:rPr>
          <w:sz w:val="30"/>
          <w:szCs w:val="30"/>
        </w:rPr>
      </w:pPr>
      <w:r>
        <w:rPr>
          <w:sz w:val="30"/>
          <w:szCs w:val="30"/>
          <w:spacing w:val="-27"/>
        </w:rPr>
        <w:t>附件：</w:t>
      </w:r>
    </w:p>
    <w:p>
      <w:pPr>
        <w:spacing w:line="222" w:lineRule="auto"/>
        <w:sectPr>
          <w:pgSz w:w="11900" w:h="16830"/>
          <w:pgMar w:top="1426" w:right="1699" w:bottom="0" w:left="1684" w:header="0" w:footer="0" w:gutter="0"/>
        </w:sectPr>
        <w:rPr>
          <w:sz w:val="30"/>
          <w:szCs w:val="30"/>
        </w:rPr>
      </w:pPr>
    </w:p>
    <w:p>
      <w:pPr>
        <w:spacing w:line="199" w:lineRule="exact"/>
        <w:rPr/>
      </w:pPr>
      <w:r/>
    </w:p>
    <w:p>
      <w:pPr>
        <w:spacing w:line="199" w:lineRule="exact"/>
        <w:sectPr>
          <w:pgSz w:w="11900" w:h="16830"/>
          <w:pgMar w:top="1430" w:right="1785" w:bottom="0" w:left="1785" w:header="0" w:footer="0" w:gutter="0"/>
          <w:cols w:equalWidth="0" w:num="1">
            <w:col w:w="8330" w:space="0"/>
          </w:cols>
        </w:sectPr>
        <w:rPr/>
      </w:pPr>
    </w:p>
    <w:p>
      <w:pPr>
        <w:pStyle w:val="BodyText"/>
        <w:ind w:left="455"/>
        <w:spacing w:line="222" w:lineRule="auto"/>
        <w:rPr>
          <w:sz w:val="30"/>
          <w:szCs w:val="30"/>
        </w:rPr>
      </w:pPr>
      <w:r>
        <w:rPr>
          <w:rFonts w:ascii="Times New Roman" w:hAnsi="Times New Roman" w:eastAsia="Times New Roman" w:cs="Times New Roman"/>
          <w:sz w:val="30"/>
          <w:szCs w:val="30"/>
          <w:spacing w:val="-15"/>
        </w:rPr>
        <w:t>1.</w:t>
      </w:r>
      <w:r>
        <w:rPr>
          <w:sz w:val="30"/>
          <w:szCs w:val="30"/>
          <w:spacing w:val="-15"/>
        </w:rPr>
        <w:t>评分办法</w:t>
      </w:r>
    </w:p>
    <w:p>
      <w:pPr>
        <w:pStyle w:val="BodyText"/>
        <w:ind w:left="455"/>
        <w:spacing w:before="175" w:line="221" w:lineRule="auto"/>
        <w:rPr>
          <w:sz w:val="28"/>
          <w:szCs w:val="28"/>
        </w:rPr>
      </w:pPr>
      <w:r>
        <w:rPr>
          <w:sz w:val="28"/>
          <w:szCs w:val="28"/>
          <w:spacing w:val="13"/>
        </w:rPr>
        <w:t>2.报价单(参考格式附件2)</w:t>
      </w:r>
    </w:p>
    <w:p>
      <w:pPr>
        <w:pStyle w:val="BodyText"/>
        <w:ind w:left="455"/>
        <w:spacing w:before="168" w:line="222" w:lineRule="auto"/>
        <w:rPr>
          <w:sz w:val="30"/>
          <w:szCs w:val="30"/>
        </w:rPr>
      </w:pPr>
      <w:r>
        <w:rPr>
          <w:sz w:val="30"/>
          <w:szCs w:val="30"/>
          <w:spacing w:val="-4"/>
        </w:rPr>
        <w:t>3.报价承诺函(参考格式附件3)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>
      <w:pPr>
        <w:spacing w:line="280" w:lineRule="auto"/>
        <w:rPr>
          <w:rFonts w:ascii="Arial"/>
          <w:sz w:val="21"/>
        </w:rPr>
      </w:pPr>
      <w:r/>
    </w:p>
    <w:p>
      <w:pPr>
        <w:spacing w:line="280" w:lineRule="auto"/>
        <w:rPr>
          <w:rFonts w:ascii="Arial"/>
          <w:sz w:val="21"/>
        </w:rPr>
      </w:pPr>
      <w:r/>
    </w:p>
    <w:p>
      <w:pPr>
        <w:spacing w:line="280" w:lineRule="auto"/>
        <w:rPr>
          <w:rFonts w:ascii="Arial"/>
          <w:sz w:val="21"/>
        </w:rPr>
      </w:pPr>
      <w:r/>
    </w:p>
    <w:p>
      <w:pPr>
        <w:spacing w:line="281" w:lineRule="auto"/>
        <w:rPr>
          <w:rFonts w:ascii="Arial"/>
          <w:sz w:val="21"/>
        </w:rPr>
      </w:pPr>
      <w:r/>
    </w:p>
    <w:p>
      <w:pPr>
        <w:spacing w:line="281" w:lineRule="auto"/>
        <w:rPr>
          <w:rFonts w:ascii="Arial"/>
          <w:sz w:val="21"/>
        </w:rPr>
      </w:pPr>
      <w:r/>
    </w:p>
    <w:p>
      <w:pPr>
        <w:pStyle w:val="BodyText"/>
        <w:spacing w:before="98" w:line="222" w:lineRule="auto"/>
        <w:rPr>
          <w:sz w:val="30"/>
          <w:szCs w:val="30"/>
        </w:rPr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127025</wp:posOffset>
            </wp:positionH>
            <wp:positionV relativeFrom="paragraph">
              <wp:posOffset>-464468</wp:posOffset>
            </wp:positionV>
            <wp:extent cx="1549384" cy="1562126"/>
            <wp:effectExtent l="0" t="0" r="0" b="0"/>
            <wp:wrapNone/>
            <wp:docPr id="4" name="IM 4"/>
            <wp:cNvGraphicFramePr/>
            <a:graphic>
              <a:graphicData uri="http://schemas.openxmlformats.org/drawingml/2006/picture">
                <pic:pic>
                  <pic:nvPicPr>
                    <pic:cNvPr id="4" name="IM 4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549384" cy="15621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0"/>
          <w:szCs w:val="30"/>
          <w:spacing w:val="-17"/>
        </w:rPr>
        <w:t>彝良驰宏矿业有限公司</w:t>
      </w:r>
    </w:p>
    <w:p>
      <w:pPr>
        <w:pStyle w:val="BodyText"/>
        <w:ind w:left="300"/>
        <w:spacing w:before="209" w:line="222" w:lineRule="auto"/>
        <w:rPr>
          <w:sz w:val="30"/>
          <w:szCs w:val="30"/>
        </w:rPr>
      </w:pPr>
      <w:r>
        <w:rPr>
          <w:sz w:val="30"/>
          <w:szCs w:val="30"/>
          <w:spacing w:val="25"/>
        </w:rPr>
        <w:t>2026年8月24日</w:t>
      </w:r>
    </w:p>
    <w:p>
      <w:pPr>
        <w:spacing w:line="222" w:lineRule="auto"/>
        <w:sectPr>
          <w:type w:val="continuous"/>
          <w:pgSz w:w="11900" w:h="16830"/>
          <w:pgMar w:top="1430" w:right="1785" w:bottom="0" w:left="1785" w:header="0" w:footer="0" w:gutter="0"/>
          <w:cols w:equalWidth="0" w:num="2">
            <w:col w:w="5265" w:space="100"/>
            <w:col w:w="2966" w:space="0"/>
          </w:cols>
        </w:sectPr>
        <w:rPr>
          <w:sz w:val="30"/>
          <w:szCs w:val="30"/>
        </w:rPr>
      </w:pPr>
    </w:p>
    <w:p>
      <w:pPr>
        <w:pStyle w:val="BodyText"/>
        <w:ind w:left="801"/>
        <w:spacing w:before="67" w:line="222" w:lineRule="auto"/>
        <w:rPr>
          <w:sz w:val="32"/>
          <w:szCs w:val="32"/>
        </w:rPr>
      </w:pPr>
      <w:r>
        <w:drawing>
          <wp:anchor distT="0" distB="0" distL="0" distR="0" simplePos="0" relativeHeight="251660288" behindDoc="0" locked="0" layoutInCell="1" allowOverlap="1">
            <wp:simplePos x="0" y="0"/>
            <wp:positionH relativeFrom="column">
              <wp:posOffset>58413</wp:posOffset>
            </wp:positionH>
            <wp:positionV relativeFrom="paragraph">
              <wp:posOffset>271315</wp:posOffset>
            </wp:positionV>
            <wp:extent cx="6388" cy="438193"/>
            <wp:effectExtent l="0" t="0" r="0" b="0"/>
            <wp:wrapNone/>
            <wp:docPr id="6" name="IM 6"/>
            <wp:cNvGraphicFramePr/>
            <a:graphic>
              <a:graphicData uri="http://schemas.openxmlformats.org/drawingml/2006/picture">
                <pic:pic>
                  <pic:nvPicPr>
                    <pic:cNvPr id="6" name="IM 6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6388" cy="4381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2"/>
          <w:szCs w:val="32"/>
          <w:spacing w:val="22"/>
        </w:rPr>
        <w:t>附件1:</w:t>
      </w:r>
    </w:p>
    <w:p>
      <w:pPr>
        <w:ind w:left="2971" w:right="1673" w:hanging="1079"/>
        <w:spacing w:before="207" w:line="312" w:lineRule="auto"/>
        <w:rPr>
          <w:rFonts w:ascii="SimHei" w:hAnsi="SimHei" w:eastAsia="SimHei" w:cs="SimHei"/>
          <w:sz w:val="35"/>
          <w:szCs w:val="35"/>
        </w:rPr>
      </w:pPr>
      <w:r>
        <w:rPr>
          <w:rFonts w:ascii="SimHei" w:hAnsi="SimHei" w:eastAsia="SimHei" w:cs="SimHei"/>
          <w:sz w:val="35"/>
          <w:szCs w:val="35"/>
          <w:spacing w:val="10"/>
        </w:rPr>
        <w:t>彝良驰宏矿业有限公司税务咨询</w:t>
      </w:r>
      <w:r>
        <w:rPr>
          <w:rFonts w:ascii="SimHei" w:hAnsi="SimHei" w:eastAsia="SimHei" w:cs="SimHei"/>
          <w:sz w:val="35"/>
          <w:szCs w:val="35"/>
        </w:rPr>
        <w:t xml:space="preserve"> </w:t>
      </w:r>
      <w:r>
        <w:rPr>
          <w:rFonts w:ascii="SimHei" w:hAnsi="SimHei" w:eastAsia="SimHei" w:cs="SimHei"/>
          <w:sz w:val="35"/>
          <w:szCs w:val="35"/>
          <w:spacing w:val="10"/>
        </w:rPr>
        <w:t>询比采购评分办法</w:t>
      </w:r>
    </w:p>
    <w:p>
      <w:pPr>
        <w:spacing w:line="292" w:lineRule="auto"/>
        <w:rPr>
          <w:rFonts w:ascii="Arial"/>
          <w:sz w:val="21"/>
        </w:rPr>
      </w:pPr>
      <w:r/>
    </w:p>
    <w:p>
      <w:pPr>
        <w:spacing w:line="293" w:lineRule="auto"/>
        <w:rPr>
          <w:rFonts w:ascii="Arial"/>
          <w:sz w:val="21"/>
        </w:rPr>
      </w:pPr>
      <w:r/>
    </w:p>
    <w:p>
      <w:pPr>
        <w:pStyle w:val="BodyText"/>
        <w:ind w:left="162" w:right="76" w:firstLine="639"/>
        <w:spacing w:before="91" w:line="420" w:lineRule="auto"/>
        <w:rPr>
          <w:sz w:val="28"/>
          <w:szCs w:val="28"/>
        </w:rPr>
      </w:pPr>
      <w:r>
        <w:rPr>
          <w:sz w:val="28"/>
          <w:szCs w:val="28"/>
          <w:spacing w:val="-4"/>
        </w:rPr>
        <w:t>为推动公司税务处理合法合规，准确适用相关税收优惠政策，避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spacing w:val="-4"/>
        </w:rPr>
        <w:t>免因政策理解偏差给公司带来不必要的税务成本与风险。彝良驰宏矿</w:t>
      </w:r>
      <w:r>
        <w:rPr>
          <w:sz w:val="28"/>
          <w:szCs w:val="28"/>
          <w:spacing w:val="8"/>
        </w:rPr>
        <w:t xml:space="preserve"> </w:t>
      </w:r>
      <w:r>
        <w:rPr>
          <w:sz w:val="28"/>
          <w:szCs w:val="28"/>
          <w:spacing w:val="-1"/>
        </w:rPr>
        <w:t>业有限公司现拟通过询比采购方式采购</w:t>
      </w:r>
      <w:r>
        <w:rPr>
          <w:sz w:val="28"/>
          <w:szCs w:val="28"/>
          <w:u w:val="single" w:color="auto"/>
          <w:spacing w:val="-1"/>
        </w:rPr>
        <w:t>彝良驰宏矿业有限公司</w:t>
      </w:r>
      <w:r>
        <w:rPr>
          <w:sz w:val="28"/>
          <w:szCs w:val="28"/>
          <w:u w:val="single" w:color="auto"/>
          <w:spacing w:val="-2"/>
        </w:rPr>
        <w:t>税务</w:t>
      </w:r>
    </w:p>
    <w:p>
      <w:pPr>
        <w:pStyle w:val="BodyText"/>
        <w:ind w:left="162"/>
        <w:spacing w:before="1" w:line="220" w:lineRule="auto"/>
        <w:rPr>
          <w:sz w:val="28"/>
          <w:szCs w:val="28"/>
        </w:rPr>
      </w:pPr>
      <w:r>
        <w:rPr>
          <w:sz w:val="28"/>
          <w:szCs w:val="28"/>
          <w:u w:val="single" w:color="auto"/>
          <w:spacing w:val="-3"/>
        </w:rPr>
        <w:t>咨询</w:t>
      </w:r>
      <w:r>
        <w:rPr>
          <w:sz w:val="28"/>
          <w:szCs w:val="28"/>
          <w:spacing w:val="-3"/>
        </w:rPr>
        <w:t>服务单位。特制定本评分办法。</w:t>
      </w:r>
    </w:p>
    <w:p>
      <w:pPr>
        <w:pStyle w:val="BodyText"/>
        <w:ind w:left="801"/>
        <w:spacing w:before="305" w:line="221" w:lineRule="auto"/>
        <w:rPr>
          <w:sz w:val="30"/>
          <w:szCs w:val="30"/>
        </w:rPr>
      </w:pPr>
      <w:r>
        <w:rPr>
          <w:sz w:val="30"/>
          <w:szCs w:val="30"/>
          <w:spacing w:val="-14"/>
        </w:rPr>
        <w:t>一、项目名称：</w:t>
      </w:r>
      <w:r>
        <w:rPr>
          <w:sz w:val="30"/>
          <w:szCs w:val="30"/>
          <w:u w:val="single" w:color="auto"/>
          <w:spacing w:val="-14"/>
        </w:rPr>
        <w:t>彝良驰宏矿业有限公司税务咨询服务</w:t>
      </w:r>
      <w:r>
        <w:rPr>
          <w:sz w:val="30"/>
          <w:szCs w:val="30"/>
          <w:spacing w:val="-14"/>
        </w:rPr>
        <w:t>。</w:t>
      </w:r>
    </w:p>
    <w:p>
      <w:pPr>
        <w:pStyle w:val="BodyText"/>
        <w:ind w:left="162" w:firstLine="639"/>
        <w:spacing w:before="173" w:line="317" w:lineRule="auto"/>
        <w:rPr/>
      </w:pPr>
      <w:r>
        <w:rPr>
          <w:sz w:val="30"/>
          <w:szCs w:val="30"/>
          <w:spacing w:val="-15"/>
        </w:rPr>
        <w:t>二、项目控制总价：</w:t>
      </w:r>
      <w:r>
        <w:rPr>
          <w:sz w:val="30"/>
          <w:szCs w:val="30"/>
          <w:u w:val="single" w:color="auto"/>
          <w:spacing w:val="-15"/>
        </w:rPr>
        <w:t>彝良驰宏矿业有限公司税务咨询</w:t>
      </w:r>
      <w:r>
        <w:rPr>
          <w:sz w:val="30"/>
          <w:szCs w:val="30"/>
          <w:spacing w:val="-15"/>
        </w:rPr>
        <w:t>服务费含</w:t>
      </w:r>
      <w:r>
        <w:rPr>
          <w:sz w:val="30"/>
          <w:szCs w:val="30"/>
          <w:spacing w:val="1"/>
        </w:rPr>
        <w:t xml:space="preserve"> </w:t>
      </w:r>
      <w:r>
        <w:rPr>
          <w:spacing w:val="11"/>
        </w:rPr>
        <w:t>税总价不超过20.00万元(大写贰拾万元整，税</w:t>
      </w:r>
      <w:r>
        <w:rPr>
          <w:spacing w:val="10"/>
        </w:rPr>
        <w:t>率6%)。该技术服</w:t>
      </w:r>
      <w:r>
        <w:rPr/>
        <w:t xml:space="preserve">  </w:t>
      </w:r>
      <w:r>
        <w:rPr>
          <w:spacing w:val="-13"/>
        </w:rPr>
        <w:t>务费为含税包干总价(固定不可变金额，包括报酬、服务费、人工费、</w:t>
      </w:r>
      <w:r>
        <w:rPr>
          <w:spacing w:val="1"/>
        </w:rPr>
        <w:t xml:space="preserve"> </w:t>
      </w:r>
      <w:r>
        <w:rPr>
          <w:spacing w:val="-3"/>
        </w:rPr>
        <w:t>差旅费、专家费、人员的保险费等全部费用),彝良驰宏不再支付其</w:t>
      </w:r>
      <w:r>
        <w:rPr/>
        <w:t xml:space="preserve"> </w:t>
      </w:r>
      <w:r>
        <w:rPr>
          <w:spacing w:val="-14"/>
        </w:rPr>
        <w:t>他任何费用。</w:t>
      </w:r>
    </w:p>
    <w:p>
      <w:pPr>
        <w:pStyle w:val="BodyText"/>
        <w:ind w:left="162" w:right="100" w:firstLine="639"/>
        <w:spacing w:before="201" w:line="270" w:lineRule="auto"/>
        <w:rPr>
          <w:sz w:val="30"/>
          <w:szCs w:val="30"/>
        </w:rPr>
      </w:pPr>
      <w:r>
        <w:rPr>
          <w:sz w:val="28"/>
          <w:szCs w:val="28"/>
          <w:spacing w:val="2"/>
        </w:rPr>
        <w:t>三</w:t>
      </w:r>
      <w:r>
        <w:rPr>
          <w:sz w:val="28"/>
          <w:szCs w:val="28"/>
          <w:spacing w:val="-51"/>
        </w:rPr>
        <w:t xml:space="preserve"> </w:t>
      </w:r>
      <w:r>
        <w:rPr>
          <w:sz w:val="28"/>
          <w:szCs w:val="28"/>
          <w:spacing w:val="2"/>
        </w:rPr>
        <w:t>、资质要求：须具备行业主管部门颁发的有效的《税务师事</w:t>
      </w:r>
      <w:r>
        <w:rPr>
          <w:sz w:val="28"/>
          <w:szCs w:val="28"/>
        </w:rPr>
        <w:t xml:space="preserve"> </w:t>
      </w:r>
      <w:r>
        <w:rPr>
          <w:sz w:val="30"/>
          <w:szCs w:val="30"/>
          <w:spacing w:val="-20"/>
        </w:rPr>
        <w:t>务所行政登记证书》。</w:t>
      </w:r>
    </w:p>
    <w:p>
      <w:pPr>
        <w:pStyle w:val="BodyText"/>
        <w:ind w:left="801"/>
        <w:spacing w:before="185" w:line="223" w:lineRule="auto"/>
        <w:rPr>
          <w:rFonts w:ascii="KaiTi" w:hAnsi="KaiTi" w:eastAsia="KaiTi" w:cs="KaiTi"/>
          <w:sz w:val="31"/>
          <w:szCs w:val="31"/>
        </w:rPr>
      </w:pPr>
      <w:r>
        <w:rPr>
          <w:sz w:val="31"/>
          <w:szCs w:val="31"/>
          <w:spacing w:val="-29"/>
        </w:rPr>
        <w:t>四</w:t>
      </w:r>
      <w:r>
        <w:rPr>
          <w:sz w:val="31"/>
          <w:szCs w:val="31"/>
          <w:spacing w:val="-83"/>
        </w:rPr>
        <w:t xml:space="preserve"> </w:t>
      </w:r>
      <w:r>
        <w:rPr>
          <w:sz w:val="31"/>
          <w:szCs w:val="31"/>
          <w:spacing w:val="-29"/>
        </w:rPr>
        <w:t>、</w:t>
      </w:r>
      <w:r>
        <w:rPr>
          <w:rFonts w:ascii="KaiTi" w:hAnsi="KaiTi" w:eastAsia="KaiTi" w:cs="KaiTi"/>
          <w:sz w:val="31"/>
          <w:szCs w:val="31"/>
          <w:b/>
          <w:bCs/>
          <w:spacing w:val="-29"/>
        </w:rPr>
        <w:t>评分要素：</w:t>
      </w:r>
    </w:p>
    <w:p>
      <w:pPr>
        <w:pStyle w:val="BodyText"/>
        <w:ind w:left="881"/>
        <w:spacing w:before="185" w:line="222" w:lineRule="auto"/>
        <w:rPr>
          <w:sz w:val="30"/>
          <w:szCs w:val="30"/>
        </w:rPr>
      </w:pPr>
      <w:r>
        <w:rPr>
          <w:sz w:val="30"/>
          <w:szCs w:val="30"/>
          <w:spacing w:val="43"/>
        </w:rPr>
        <w:t>()服务内容(满分10分)</w:t>
      </w:r>
    </w:p>
    <w:p>
      <w:pPr>
        <w:pStyle w:val="BodyText"/>
        <w:ind w:left="162" w:right="107" w:firstLine="570"/>
        <w:spacing w:before="180" w:line="340" w:lineRule="auto"/>
        <w:jc w:val="both"/>
        <w:rPr/>
      </w:pPr>
      <w:r>
        <w:rPr>
          <w:rFonts w:ascii="Times New Roman" w:hAnsi="Times New Roman" w:eastAsia="Times New Roman" w:cs="Times New Roman"/>
          <w:spacing w:val="6"/>
        </w:rPr>
        <w:t>1.</w:t>
      </w:r>
      <w:r>
        <w:rPr>
          <w:rFonts w:ascii="Times New Roman" w:hAnsi="Times New Roman" w:eastAsia="Times New Roman" w:cs="Times New Roman"/>
          <w:spacing w:val="52"/>
        </w:rPr>
        <w:t xml:space="preserve"> </w:t>
      </w:r>
      <w:r>
        <w:rPr>
          <w:spacing w:val="6"/>
        </w:rPr>
        <w:t>企业综合实力(满分3分):营业执照经营范围、税务师事务</w:t>
      </w:r>
      <w:r>
        <w:rPr/>
        <w:t xml:space="preserve"> </w:t>
      </w:r>
      <w:r>
        <w:rPr>
          <w:spacing w:val="-13"/>
        </w:rPr>
        <w:t>所行政登记证书符合项目资质要求，未进入中铝集团黑名单或负面清</w:t>
      </w:r>
      <w:r>
        <w:rPr>
          <w:spacing w:val="6"/>
        </w:rPr>
        <w:t xml:space="preserve"> </w:t>
      </w:r>
      <w:r>
        <w:rPr>
          <w:spacing w:val="-3"/>
        </w:rPr>
        <w:t>单，同时项目配备税务师或注册会计师等职称人员3人以上3分，项</w:t>
      </w:r>
      <w:r>
        <w:rPr/>
        <w:t xml:space="preserve"> </w:t>
      </w:r>
      <w:r>
        <w:rPr>
          <w:spacing w:val="-5"/>
        </w:rPr>
        <w:t>目配备税务师或注册会计师等职称人员2人得2分，项目配备税务师</w:t>
      </w:r>
      <w:r>
        <w:rPr>
          <w:spacing w:val="7"/>
        </w:rPr>
        <w:t xml:space="preserve"> </w:t>
      </w:r>
      <w:r>
        <w:rPr>
          <w:spacing w:val="-3"/>
        </w:rPr>
        <w:t>或注册会计师等职称人员1人得1分，其他或进入中铝集团黑名单得</w:t>
      </w:r>
    </w:p>
    <w:p>
      <w:pPr>
        <w:spacing w:line="340" w:lineRule="auto"/>
        <w:sectPr>
          <w:footerReference w:type="default" r:id="rId3"/>
          <w:pgSz w:w="12120" w:h="16980"/>
          <w:pgMar w:top="1443" w:right="1695" w:bottom="2408" w:left="1818" w:header="0" w:footer="2056" w:gutter="0"/>
        </w:sectPr>
        <w:rPr/>
      </w:pPr>
    </w:p>
    <w:p>
      <w:pPr>
        <w:pStyle w:val="BodyText"/>
        <w:ind w:right="242" w:firstLine="619"/>
        <w:spacing w:before="271" w:line="353" w:lineRule="auto"/>
        <w:jc w:val="both"/>
        <w:rPr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spacing w:val="14"/>
        </w:rPr>
        <w:t>2. </w:t>
      </w:r>
      <w:r>
        <w:rPr>
          <w:sz w:val="28"/>
          <w:szCs w:val="28"/>
          <w:spacing w:val="14"/>
        </w:rPr>
        <w:t>项目组织(满分7分):响应文件编制清晰，有条理性，易于</w:t>
      </w:r>
      <w:r>
        <w:rPr>
          <w:sz w:val="28"/>
          <w:szCs w:val="28"/>
          <w:spacing w:val="1"/>
        </w:rPr>
        <w:t xml:space="preserve"> </w:t>
      </w:r>
      <w:r>
        <w:rPr>
          <w:sz w:val="28"/>
          <w:szCs w:val="28"/>
          <w:spacing w:val="1"/>
        </w:rPr>
        <w:t>查找，对邀标文件中的条款无偏差得1分，</w:t>
      </w:r>
      <w:r>
        <w:rPr>
          <w:sz w:val="28"/>
          <w:szCs w:val="28"/>
        </w:rPr>
        <w:t>其他酌情减分；提供的项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spacing w:val="-5"/>
        </w:rPr>
        <w:t>目进度计划及保障措施是否科学合理、可行进行评审，优得</w:t>
      </w:r>
      <w:r>
        <w:rPr>
          <w:sz w:val="28"/>
          <w:szCs w:val="28"/>
          <w:spacing w:val="-6"/>
        </w:rPr>
        <w:t>(2-3)分，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spacing w:val="4"/>
        </w:rPr>
        <w:t>一般得(1-2)分，差得(0-1)分；提供的资源配备(含人</w:t>
      </w:r>
      <w:r>
        <w:rPr>
          <w:sz w:val="28"/>
          <w:szCs w:val="28"/>
          <w:spacing w:val="3"/>
        </w:rPr>
        <w:t>员)是否科学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spacing w:val="-5"/>
        </w:rPr>
        <w:t>合理、可行进行评审，优得(2-3)分，一般得[1-2]分，差得(0-1)分。</w:t>
      </w:r>
    </w:p>
    <w:p>
      <w:pPr>
        <w:pStyle w:val="BodyText"/>
        <w:ind w:left="740"/>
        <w:spacing w:before="36" w:line="222" w:lineRule="auto"/>
        <w:rPr>
          <w:sz w:val="28"/>
          <w:szCs w:val="28"/>
        </w:rPr>
      </w:pPr>
      <w:r>
        <w:rPr>
          <w:sz w:val="28"/>
          <w:szCs w:val="28"/>
          <w:spacing w:val="45"/>
        </w:rPr>
        <w:t>(二)报价(满分40分):</w:t>
      </w:r>
    </w:p>
    <w:p>
      <w:pPr>
        <w:pStyle w:val="BodyText"/>
        <w:ind w:right="264" w:firstLine="740"/>
        <w:spacing w:before="202" w:line="311" w:lineRule="auto"/>
        <w:rPr>
          <w:sz w:val="28"/>
          <w:szCs w:val="28"/>
        </w:rPr>
      </w:pPr>
      <w:r>
        <w:rPr>
          <w:sz w:val="28"/>
          <w:szCs w:val="28"/>
          <w:spacing w:val="6"/>
        </w:rPr>
        <w:t>(1)所有有效投标人的投标报价税率一致时，所有有效投标人</w:t>
      </w:r>
      <w:r>
        <w:rPr>
          <w:sz w:val="28"/>
          <w:szCs w:val="28"/>
          <w:spacing w:val="18"/>
        </w:rPr>
        <w:t xml:space="preserve"> </w:t>
      </w:r>
      <w:r>
        <w:rPr>
          <w:sz w:val="28"/>
          <w:szCs w:val="28"/>
          <w:spacing w:val="-5"/>
        </w:rPr>
        <w:t>的投标含税报价的算术平均值即为评标基准价；有效报价</w:t>
      </w:r>
      <w:r>
        <w:rPr>
          <w:sz w:val="28"/>
          <w:szCs w:val="28"/>
          <w:spacing w:val="-6"/>
        </w:rPr>
        <w:t>人的含税报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spacing w:val="3"/>
        </w:rPr>
        <w:t>价等于评标基准价的得基本分30分，含税报价与评标基准价相比，</w:t>
      </w:r>
    </w:p>
    <w:p>
      <w:pPr>
        <w:pStyle w:val="BodyText"/>
        <w:ind w:right="356"/>
        <w:spacing w:before="196" w:line="294" w:lineRule="auto"/>
        <w:rPr>
          <w:sz w:val="28"/>
          <w:szCs w:val="28"/>
        </w:rPr>
      </w:pPr>
      <w:r>
        <w:rPr>
          <w:sz w:val="28"/>
          <w:szCs w:val="28"/>
          <w:spacing w:val="17"/>
        </w:rPr>
        <w:t>偏差率每增加1‰,扣0.1分，扣至20分为止；偏差率每减小1‰,</w:t>
      </w:r>
      <w:r>
        <w:rPr>
          <w:sz w:val="28"/>
          <w:szCs w:val="28"/>
          <w:spacing w:val="10"/>
        </w:rPr>
        <w:t xml:space="preserve"> </w:t>
      </w:r>
      <w:r>
        <w:rPr>
          <w:sz w:val="28"/>
          <w:szCs w:val="28"/>
          <w:spacing w:val="13"/>
        </w:rPr>
        <w:t>加0.1分，加满为止(偏差率千分比四舍五入保留整数)。</w:t>
      </w:r>
    </w:p>
    <w:p>
      <w:pPr>
        <w:pStyle w:val="BodyText"/>
        <w:ind w:right="284" w:firstLine="740"/>
        <w:spacing w:before="190" w:line="331" w:lineRule="auto"/>
        <w:rPr>
          <w:sz w:val="28"/>
          <w:szCs w:val="28"/>
        </w:rPr>
      </w:pPr>
      <w:r>
        <w:rPr>
          <w:sz w:val="28"/>
          <w:szCs w:val="28"/>
          <w:spacing w:val="6"/>
        </w:rPr>
        <w:t>(2)有效投标人的投标报价税率不一致时，所有有效投标</w:t>
      </w:r>
      <w:r>
        <w:rPr>
          <w:sz w:val="28"/>
          <w:szCs w:val="28"/>
          <w:spacing w:val="5"/>
        </w:rPr>
        <w:t>人的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spacing w:val="-4"/>
        </w:rPr>
        <w:t>不含税投标报价的算术平均值即为评标基准价；有效报价人的不含税</w:t>
      </w:r>
      <w:r>
        <w:rPr>
          <w:sz w:val="28"/>
          <w:szCs w:val="28"/>
          <w:spacing w:val="18"/>
        </w:rPr>
        <w:t xml:space="preserve"> </w:t>
      </w:r>
      <w:r>
        <w:rPr>
          <w:sz w:val="28"/>
          <w:szCs w:val="28"/>
          <w:spacing w:val="6"/>
        </w:rPr>
        <w:t>报价等于评标基准价的得基本分30分，不含税报价与评标基准价相</w:t>
      </w:r>
      <w:r>
        <w:rPr>
          <w:sz w:val="28"/>
          <w:szCs w:val="28"/>
          <w:spacing w:val="9"/>
        </w:rPr>
        <w:t xml:space="preserve"> </w:t>
      </w:r>
      <w:r>
        <w:rPr>
          <w:sz w:val="28"/>
          <w:szCs w:val="28"/>
          <w:spacing w:val="1"/>
        </w:rPr>
        <w:t>比，偏差率每增加1‰,扣0.1分，扣至20分为止；偏差率每减小1‰,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spacing w:val="13"/>
        </w:rPr>
        <w:t>加0.1分，加满为止(偏差率千分比四舍五入保留整数)。</w:t>
      </w:r>
    </w:p>
    <w:p>
      <w:pPr>
        <w:pStyle w:val="BodyText"/>
        <w:ind w:right="206" w:firstLine="699"/>
        <w:spacing w:before="188" w:line="346" w:lineRule="auto"/>
        <w:jc w:val="both"/>
        <w:rPr>
          <w:sz w:val="30"/>
          <w:szCs w:val="30"/>
        </w:rPr>
      </w:pPr>
      <w:r>
        <w:rPr>
          <w:spacing w:val="22"/>
        </w:rPr>
        <w:t>(三)类似业绩(满分50分):2022年以来(以签订合同时间</w:t>
      </w:r>
      <w:r>
        <w:rPr>
          <w:spacing w:val="8"/>
        </w:rPr>
        <w:t xml:space="preserve"> </w:t>
      </w:r>
      <w:r>
        <w:rPr>
          <w:spacing w:val="6"/>
        </w:rPr>
        <w:t>或技术服务报告签署时间为准)1个类似业绩得10分，根据合同关</w:t>
      </w:r>
      <w:r>
        <w:rPr>
          <w:spacing w:val="1"/>
        </w:rPr>
        <w:t xml:space="preserve"> </w:t>
      </w:r>
      <w:r>
        <w:rPr>
          <w:spacing w:val="-9"/>
        </w:rPr>
        <w:t>联性酌情加1-5分；另外，类似业绩中有中铝业绩的</w:t>
      </w:r>
      <w:r>
        <w:rPr>
          <w:spacing w:val="-10"/>
        </w:rPr>
        <w:t>，每项附加3分，</w:t>
      </w:r>
      <w:r>
        <w:rPr/>
        <w:t xml:space="preserve"> </w:t>
      </w:r>
      <w:r>
        <w:rPr>
          <w:sz w:val="30"/>
          <w:szCs w:val="30"/>
        </w:rPr>
        <w:t>最多加6分。</w:t>
      </w:r>
    </w:p>
    <w:p>
      <w:pPr>
        <w:spacing w:line="346" w:lineRule="auto"/>
        <w:sectPr>
          <w:footerReference w:type="default" r:id="rId5"/>
          <w:pgSz w:w="12120" w:h="16990"/>
          <w:pgMar w:top="1444" w:right="1818" w:bottom="400" w:left="1690" w:header="0" w:footer="0" w:gutter="0"/>
        </w:sectPr>
        <w:rPr>
          <w:sz w:val="30"/>
          <w:szCs w:val="30"/>
        </w:rPr>
      </w:pPr>
    </w:p>
    <w:p>
      <w:pPr>
        <w:pStyle w:val="BodyText"/>
        <w:ind w:left="235"/>
        <w:spacing w:before="66" w:line="222" w:lineRule="auto"/>
        <w:rPr>
          <w:sz w:val="32"/>
          <w:szCs w:val="32"/>
        </w:rPr>
      </w:pPr>
      <w:r>
        <w:rPr>
          <w:sz w:val="32"/>
          <w:szCs w:val="32"/>
          <w:spacing w:val="9"/>
        </w:rPr>
        <w:t>附件2:</w:t>
      </w:r>
    </w:p>
    <w:p>
      <w:pPr>
        <w:pStyle w:val="BodyText"/>
        <w:ind w:left="3810"/>
        <w:spacing w:before="117" w:line="221" w:lineRule="auto"/>
        <w:rPr>
          <w:sz w:val="39"/>
          <w:szCs w:val="39"/>
        </w:rPr>
      </w:pPr>
      <w:r>
        <w:rPr>
          <w:sz w:val="39"/>
          <w:szCs w:val="39"/>
          <w:b/>
          <w:bCs/>
          <w:spacing w:val="-28"/>
        </w:rPr>
        <w:t>报价单</w:t>
      </w:r>
    </w:p>
    <w:p>
      <w:pPr>
        <w:spacing w:line="294" w:lineRule="auto"/>
        <w:rPr>
          <w:rFonts w:ascii="Arial"/>
          <w:sz w:val="21"/>
        </w:rPr>
      </w:pPr>
      <w:r/>
    </w:p>
    <w:p>
      <w:pPr>
        <w:spacing w:line="294" w:lineRule="auto"/>
        <w:rPr>
          <w:rFonts w:ascii="Arial"/>
          <w:sz w:val="21"/>
        </w:rPr>
      </w:pPr>
      <w:r/>
    </w:p>
    <w:p>
      <w:pPr>
        <w:pStyle w:val="BodyText"/>
        <w:ind w:left="185"/>
        <w:spacing w:before="94" w:line="221" w:lineRule="auto"/>
        <w:rPr/>
      </w:pPr>
      <w:r>
        <w:rPr>
          <w:spacing w:val="-10"/>
        </w:rPr>
        <w:t>单位：人民币元</w:t>
      </w:r>
    </w:p>
    <w:p>
      <w:pPr>
        <w:spacing w:line="130" w:lineRule="exact"/>
        <w:rPr/>
      </w:pPr>
      <w:r/>
    </w:p>
    <w:tbl>
      <w:tblPr>
        <w:tblStyle w:val="TableNormal"/>
        <w:tblW w:w="8939" w:type="dxa"/>
        <w:tblInd w:w="18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3451"/>
        <w:gridCol w:w="1568"/>
        <w:gridCol w:w="2267"/>
        <w:gridCol w:w="1653"/>
      </w:tblGrid>
      <w:tr>
        <w:trPr>
          <w:trHeight w:val="513" w:hRule="atLeast"/>
        </w:trPr>
        <w:tc>
          <w:tcPr>
            <w:tcW w:w="3451" w:type="dxa"/>
            <w:vAlign w:val="top"/>
            <w:vMerge w:val="restart"/>
            <w:tcBorders>
              <w:bottom w:val="nil"/>
            </w:tcBorders>
          </w:tcPr>
          <w:p>
            <w:pPr>
              <w:spacing w:line="258" w:lineRule="auto"/>
              <w:rPr>
                <w:rFonts w:ascii="Arial"/>
                <w:sz w:val="21"/>
              </w:rPr>
            </w:pPr>
            <w:r/>
          </w:p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ind w:left="1134"/>
              <w:spacing w:before="98" w:line="220" w:lineRule="auto"/>
              <w:rPr>
                <w:rFonts w:ascii="SimSun" w:hAnsi="SimSun" w:eastAsia="SimSun" w:cs="SimSun"/>
                <w:sz w:val="30"/>
                <w:szCs w:val="30"/>
              </w:rPr>
            </w:pPr>
            <w:r>
              <w:rPr>
                <w:rFonts w:ascii="SimSun" w:hAnsi="SimSun" w:eastAsia="SimSun" w:cs="SimSun"/>
                <w:sz w:val="30"/>
                <w:szCs w:val="30"/>
                <w:spacing w:val="-9"/>
              </w:rPr>
              <w:t>项</w:t>
            </w:r>
            <w:r>
              <w:rPr>
                <w:rFonts w:ascii="SimSun" w:hAnsi="SimSun" w:eastAsia="SimSun" w:cs="SimSun"/>
                <w:sz w:val="30"/>
                <w:szCs w:val="30"/>
                <w:spacing w:val="12"/>
              </w:rPr>
              <w:t xml:space="preserve">   </w:t>
            </w:r>
            <w:r>
              <w:rPr>
                <w:rFonts w:ascii="SimSun" w:hAnsi="SimSun" w:eastAsia="SimSun" w:cs="SimSun"/>
                <w:sz w:val="30"/>
                <w:szCs w:val="30"/>
                <w:spacing w:val="-9"/>
              </w:rPr>
              <w:t>目</w:t>
            </w:r>
          </w:p>
        </w:tc>
        <w:tc>
          <w:tcPr>
            <w:tcW w:w="5488" w:type="dxa"/>
            <w:vAlign w:val="top"/>
            <w:gridSpan w:val="3"/>
          </w:tcPr>
          <w:p>
            <w:pPr>
              <w:ind w:left="2168"/>
              <w:spacing w:before="110" w:line="218" w:lineRule="auto"/>
              <w:rPr>
                <w:rFonts w:ascii="SimSun" w:hAnsi="SimSun" w:eastAsia="SimSun" w:cs="SimSun"/>
                <w:sz w:val="30"/>
                <w:szCs w:val="30"/>
              </w:rPr>
            </w:pPr>
            <w:r>
              <w:rPr>
                <w:rFonts w:ascii="SimSun" w:hAnsi="SimSun" w:eastAsia="SimSun" w:cs="SimSun"/>
                <w:sz w:val="30"/>
                <w:szCs w:val="30"/>
                <w:b/>
                <w:bCs/>
                <w:spacing w:val="-5"/>
              </w:rPr>
              <w:t>报价金额</w:t>
            </w:r>
          </w:p>
        </w:tc>
      </w:tr>
      <w:tr>
        <w:trPr>
          <w:trHeight w:val="996" w:hRule="atLeast"/>
        </w:trPr>
        <w:tc>
          <w:tcPr>
            <w:tcW w:w="3451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68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  <w:r/>
          </w:p>
          <w:p>
            <w:pPr>
              <w:ind w:left="483"/>
              <w:spacing w:before="97" w:line="221" w:lineRule="auto"/>
              <w:rPr>
                <w:rFonts w:ascii="SimSun" w:hAnsi="SimSun" w:eastAsia="SimSun" w:cs="SimSun"/>
                <w:sz w:val="30"/>
                <w:szCs w:val="30"/>
              </w:rPr>
            </w:pPr>
            <w:r>
              <w:rPr>
                <w:rFonts w:ascii="SimSun" w:hAnsi="SimSun" w:eastAsia="SimSun" w:cs="SimSun"/>
                <w:sz w:val="30"/>
                <w:szCs w:val="30"/>
                <w:spacing w:val="11"/>
              </w:rPr>
              <w:t>小写</w:t>
            </w:r>
          </w:p>
        </w:tc>
        <w:tc>
          <w:tcPr>
            <w:tcW w:w="2267" w:type="dxa"/>
            <w:vAlign w:val="top"/>
          </w:tcPr>
          <w:p>
            <w:pPr>
              <w:spacing w:line="256" w:lineRule="auto"/>
              <w:rPr>
                <w:rFonts w:ascii="Arial"/>
                <w:sz w:val="21"/>
              </w:rPr>
            </w:pPr>
            <w:r/>
          </w:p>
          <w:p>
            <w:pPr>
              <w:ind w:left="845"/>
              <w:spacing w:before="97" w:line="220" w:lineRule="auto"/>
              <w:rPr>
                <w:rFonts w:ascii="SimSun" w:hAnsi="SimSun" w:eastAsia="SimSun" w:cs="SimSun"/>
                <w:sz w:val="30"/>
                <w:szCs w:val="30"/>
              </w:rPr>
            </w:pPr>
            <w:r>
              <w:rPr>
                <w:rFonts w:ascii="SimSun" w:hAnsi="SimSun" w:eastAsia="SimSun" w:cs="SimSun"/>
                <w:sz w:val="30"/>
                <w:szCs w:val="30"/>
                <w:spacing w:val="11"/>
              </w:rPr>
              <w:t>大写</w:t>
            </w:r>
          </w:p>
        </w:tc>
        <w:tc>
          <w:tcPr>
            <w:tcW w:w="1653" w:type="dxa"/>
            <w:vAlign w:val="top"/>
          </w:tcPr>
          <w:p>
            <w:pPr>
              <w:ind w:left="218" w:right="37" w:hanging="150"/>
              <w:spacing w:before="124" w:line="265" w:lineRule="auto"/>
              <w:rPr>
                <w:rFonts w:ascii="SimSun" w:hAnsi="SimSun" w:eastAsia="SimSun" w:cs="SimSun"/>
                <w:sz w:val="30"/>
                <w:szCs w:val="30"/>
              </w:rPr>
            </w:pPr>
            <w:r>
              <w:rPr>
                <w:rFonts w:ascii="SimSun" w:hAnsi="SimSun" w:eastAsia="SimSun" w:cs="SimSun"/>
                <w:sz w:val="30"/>
                <w:szCs w:val="30"/>
                <w:spacing w:val="7"/>
              </w:rPr>
              <w:t>增值税专用</w:t>
            </w:r>
            <w:r>
              <w:rPr>
                <w:rFonts w:ascii="SimSun" w:hAnsi="SimSun" w:eastAsia="SimSun" w:cs="SimSun"/>
                <w:sz w:val="30"/>
                <w:szCs w:val="30"/>
              </w:rPr>
              <w:t xml:space="preserve"> </w:t>
            </w:r>
            <w:r>
              <w:rPr>
                <w:rFonts w:ascii="SimSun" w:hAnsi="SimSun" w:eastAsia="SimSun" w:cs="SimSun"/>
                <w:sz w:val="30"/>
                <w:szCs w:val="30"/>
                <w:spacing w:val="3"/>
              </w:rPr>
              <w:t>发票税率</w:t>
            </w:r>
          </w:p>
        </w:tc>
      </w:tr>
      <w:tr>
        <w:trPr>
          <w:trHeight w:val="971" w:hRule="atLeast"/>
        </w:trPr>
        <w:tc>
          <w:tcPr>
            <w:tcW w:w="3451" w:type="dxa"/>
            <w:vAlign w:val="top"/>
          </w:tcPr>
          <w:p>
            <w:pPr>
              <w:ind w:left="963" w:right="63" w:hanging="899"/>
              <w:spacing w:before="148" w:line="250" w:lineRule="auto"/>
              <w:rPr>
                <w:rFonts w:ascii="SimSun" w:hAnsi="SimSun" w:eastAsia="SimSun" w:cs="SimSun"/>
                <w:sz w:val="30"/>
                <w:szCs w:val="30"/>
              </w:rPr>
            </w:pPr>
            <w:r>
              <w:rPr>
                <w:rFonts w:ascii="SimSun" w:hAnsi="SimSun" w:eastAsia="SimSun" w:cs="SimSun"/>
                <w:sz w:val="30"/>
                <w:szCs w:val="30"/>
                <w:spacing w:val="1"/>
              </w:rPr>
              <w:t>彝良驰宏矿业有限公司税</w:t>
            </w:r>
            <w:r>
              <w:rPr>
                <w:rFonts w:ascii="SimSun" w:hAnsi="SimSun" w:eastAsia="SimSun" w:cs="SimSun"/>
                <w:sz w:val="30"/>
                <w:szCs w:val="30"/>
              </w:rPr>
              <w:t xml:space="preserve"> </w:t>
            </w:r>
            <w:r>
              <w:rPr>
                <w:rFonts w:ascii="SimSun" w:hAnsi="SimSun" w:eastAsia="SimSun" w:cs="SimSun"/>
                <w:sz w:val="30"/>
                <w:szCs w:val="30"/>
                <w:spacing w:val="2"/>
              </w:rPr>
              <w:t>务咨询服务</w:t>
            </w:r>
          </w:p>
        </w:tc>
        <w:tc>
          <w:tcPr>
            <w:tcW w:w="156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6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65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spacing w:line="345" w:lineRule="auto"/>
        <w:rPr>
          <w:rFonts w:ascii="Arial"/>
          <w:sz w:val="21"/>
        </w:rPr>
      </w:pPr>
      <w:r/>
    </w:p>
    <w:p>
      <w:pPr>
        <w:spacing w:line="346" w:lineRule="auto"/>
        <w:rPr>
          <w:rFonts w:ascii="Arial"/>
          <w:sz w:val="21"/>
        </w:rPr>
      </w:pPr>
      <w:r/>
    </w:p>
    <w:p>
      <w:pPr>
        <w:pStyle w:val="BodyText"/>
        <w:ind w:left="104" w:right="637"/>
        <w:spacing w:before="98" w:line="393" w:lineRule="auto"/>
        <w:rPr>
          <w:sz w:val="30"/>
          <w:szCs w:val="30"/>
        </w:rPr>
      </w:pPr>
      <w:r>
        <w:rPr>
          <w:sz w:val="30"/>
          <w:szCs w:val="30"/>
          <w:spacing w:val="-1"/>
        </w:rPr>
        <w:t>报价要求：</w:t>
      </w:r>
      <w:r>
        <w:rPr>
          <w:sz w:val="30"/>
          <w:szCs w:val="30"/>
          <w:spacing w:val="-1"/>
        </w:rPr>
        <w:t xml:space="preserve"> </w:t>
      </w:r>
      <w:r>
        <w:rPr>
          <w:sz w:val="30"/>
          <w:szCs w:val="30"/>
          <w:u w:val="single" w:color="auto"/>
          <w:spacing w:val="-130"/>
        </w:rPr>
        <w:t xml:space="preserve"> </w:t>
      </w:r>
      <w:r>
        <w:rPr>
          <w:sz w:val="30"/>
          <w:szCs w:val="30"/>
          <w:u w:val="single" w:color="auto"/>
          <w:spacing w:val="-1"/>
        </w:rPr>
        <w:t>报价为包干总价(含税),包括报酬、服务费</w:t>
      </w:r>
      <w:r>
        <w:rPr>
          <w:sz w:val="30"/>
          <w:szCs w:val="30"/>
          <w:u w:val="single" w:color="auto"/>
          <w:spacing w:val="-2"/>
        </w:rPr>
        <w:t>、人工费</w:t>
      </w:r>
      <w:r>
        <w:rPr>
          <w:sz w:val="30"/>
          <w:szCs w:val="30"/>
        </w:rPr>
        <w:t xml:space="preserve"> </w:t>
      </w:r>
      <w:r>
        <w:rPr>
          <w:sz w:val="30"/>
          <w:szCs w:val="30"/>
          <w:u w:val="single" w:color="auto"/>
          <w:spacing w:val="-18"/>
        </w:rPr>
        <w:t>及差旅费、专家费、人员的保险费等一切费用。</w:t>
      </w:r>
    </w:p>
    <w:p>
      <w:pPr>
        <w:spacing w:line="466" w:lineRule="auto"/>
        <w:rPr>
          <w:rFonts w:ascii="Arial"/>
          <w:sz w:val="21"/>
        </w:rPr>
      </w:pPr>
      <w:r/>
    </w:p>
    <w:p>
      <w:pPr>
        <w:pStyle w:val="BodyText"/>
        <w:ind w:left="104"/>
        <w:spacing w:before="105" w:line="229" w:lineRule="auto"/>
        <w:rPr>
          <w:sz w:val="32"/>
          <w:szCs w:val="32"/>
        </w:rPr>
      </w:pPr>
      <w:r>
        <w:rPr>
          <w:sz w:val="30"/>
          <w:szCs w:val="30"/>
          <w:spacing w:val="-22"/>
          <w:position w:val="3"/>
        </w:rPr>
        <w:t>报件说明事项：</w:t>
      </w:r>
      <w:r>
        <w:rPr>
          <w:sz w:val="32"/>
          <w:szCs w:val="32"/>
          <w:u w:val="single" w:color="auto"/>
          <w:spacing w:val="54"/>
        </w:rPr>
        <w:t xml:space="preserve"> </w:t>
      </w:r>
      <w:r>
        <w:rPr>
          <w:sz w:val="32"/>
          <w:szCs w:val="32"/>
          <w:u w:val="single" w:color="auto"/>
          <w:spacing w:val="-22"/>
        </w:rPr>
        <w:t>(报价单位需要特别说明的事项可在此处写明)</w:t>
      </w:r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7" w:lineRule="auto"/>
        <w:rPr>
          <w:rFonts w:ascii="Arial"/>
          <w:sz w:val="21"/>
        </w:rPr>
      </w:pPr>
      <w:r/>
    </w:p>
    <w:p>
      <w:pPr>
        <w:spacing w:line="248" w:lineRule="auto"/>
        <w:rPr>
          <w:rFonts w:ascii="Arial"/>
          <w:sz w:val="21"/>
        </w:rPr>
      </w:pPr>
      <w:r/>
    </w:p>
    <w:p>
      <w:pPr>
        <w:pStyle w:val="BodyText"/>
        <w:ind w:left="104"/>
        <w:spacing w:before="98" w:line="228" w:lineRule="auto"/>
        <w:rPr>
          <w:sz w:val="30"/>
          <w:szCs w:val="30"/>
        </w:rPr>
      </w:pPr>
      <w:r>
        <w:rPr>
          <w:sz w:val="30"/>
          <w:szCs w:val="30"/>
          <w:spacing w:val="-5"/>
          <w:position w:val="1"/>
        </w:rPr>
        <w:t>报价人：</w:t>
      </w:r>
      <w:r>
        <w:rPr>
          <w:sz w:val="30"/>
          <w:szCs w:val="30"/>
          <w:u w:val="single" w:color="auto"/>
          <w:spacing w:val="4"/>
          <w:position w:val="1"/>
        </w:rPr>
        <w:t xml:space="preserve">                                </w:t>
      </w:r>
      <w:r>
        <w:rPr>
          <w:sz w:val="30"/>
          <w:szCs w:val="30"/>
          <w:spacing w:val="-48"/>
          <w:position w:val="1"/>
        </w:rPr>
        <w:t xml:space="preserve"> </w:t>
      </w:r>
      <w:r>
        <w:rPr>
          <w:sz w:val="30"/>
          <w:szCs w:val="30"/>
          <w:spacing w:val="-5"/>
          <w:position w:val="-1"/>
        </w:rPr>
        <w:t>(盖公章)</w:t>
      </w:r>
    </w:p>
    <w:p>
      <w:pPr>
        <w:pStyle w:val="BodyText"/>
        <w:ind w:left="104"/>
        <w:spacing w:before="243" w:line="226" w:lineRule="auto"/>
        <w:rPr>
          <w:sz w:val="30"/>
          <w:szCs w:val="30"/>
        </w:rPr>
      </w:pPr>
      <w:r>
        <w:rPr>
          <w:sz w:val="30"/>
          <w:szCs w:val="30"/>
          <w:spacing w:val="-13"/>
          <w:position w:val="2"/>
        </w:rPr>
        <w:t>经办人：</w:t>
      </w:r>
      <w:r>
        <w:rPr>
          <w:sz w:val="30"/>
          <w:szCs w:val="30"/>
          <w:u w:val="single" w:color="auto"/>
          <w:spacing w:val="-13"/>
          <w:position w:val="-1"/>
        </w:rPr>
        <w:t xml:space="preserve">                   </w:t>
      </w:r>
      <w:r>
        <w:rPr>
          <w:sz w:val="30"/>
          <w:szCs w:val="30"/>
          <w:u w:val="single" w:color="auto"/>
          <w:spacing w:val="-13"/>
          <w:position w:val="-1"/>
        </w:rPr>
        <w:t>(</w:t>
      </w:r>
      <w:r>
        <w:rPr>
          <w:sz w:val="30"/>
          <w:szCs w:val="30"/>
          <w:u w:val="single" w:color="auto"/>
          <w:spacing w:val="65"/>
          <w:position w:val="-1"/>
        </w:rPr>
        <w:t xml:space="preserve"> </w:t>
      </w:r>
      <w:r>
        <w:rPr>
          <w:sz w:val="30"/>
          <w:szCs w:val="30"/>
          <w:u w:val="single" w:color="auto"/>
          <w:spacing w:val="-13"/>
          <w:position w:val="-1"/>
        </w:rPr>
        <w:t>签</w:t>
      </w:r>
      <w:r>
        <w:rPr>
          <w:sz w:val="30"/>
          <w:szCs w:val="30"/>
          <w:spacing w:val="-13"/>
          <w:position w:val="-1"/>
        </w:rPr>
        <w:t>字或盖章)</w:t>
      </w:r>
    </w:p>
    <w:p>
      <w:pPr>
        <w:spacing w:line="247" w:lineRule="auto"/>
        <w:rPr>
          <w:rFonts w:ascii="Arial"/>
          <w:sz w:val="21"/>
        </w:rPr>
      </w:pPr>
      <w:r/>
    </w:p>
    <w:p>
      <w:pPr>
        <w:pStyle w:val="BodyText"/>
        <w:ind w:left="104"/>
        <w:spacing w:before="101" w:line="222" w:lineRule="auto"/>
        <w:rPr>
          <w:rFonts w:ascii="SimSun" w:hAnsi="SimSun" w:eastAsia="SimSun" w:cs="SimSun"/>
          <w:sz w:val="22"/>
          <w:szCs w:val="22"/>
        </w:rPr>
      </w:pPr>
      <w:r>
        <w:rPr>
          <w:sz w:val="30"/>
          <w:szCs w:val="30"/>
          <w:spacing w:val="-26"/>
        </w:rPr>
        <w:t>甘</w:t>
      </w:r>
      <w:r>
        <w:rPr>
          <w:sz w:val="30"/>
          <w:szCs w:val="30"/>
          <w:spacing w:val="21"/>
        </w:rPr>
        <w:t xml:space="preserve">  </w:t>
      </w:r>
      <w:r>
        <w:rPr>
          <w:sz w:val="30"/>
          <w:szCs w:val="30"/>
          <w:spacing w:val="-26"/>
        </w:rPr>
        <w:t>期：</w:t>
      </w:r>
      <w:r>
        <w:rPr>
          <w:sz w:val="30"/>
          <w:szCs w:val="30"/>
          <w:u w:val="single" w:color="auto"/>
          <w:spacing w:val="18"/>
        </w:rPr>
        <w:t xml:space="preserve">     </w:t>
      </w:r>
      <w:r>
        <w:rPr>
          <w:sz w:val="31"/>
          <w:szCs w:val="31"/>
          <w:spacing w:val="-26"/>
        </w:rPr>
        <w:t>年</w:t>
      </w:r>
      <w:r>
        <w:rPr>
          <w:sz w:val="31"/>
          <w:szCs w:val="31"/>
          <w:u w:val="single" w:color="auto"/>
          <w:spacing w:val="-26"/>
        </w:rPr>
        <w:t xml:space="preserve">     </w:t>
      </w:r>
      <w:r>
        <w:rPr>
          <w:sz w:val="31"/>
          <w:szCs w:val="31"/>
          <w:spacing w:val="-135"/>
        </w:rPr>
        <w:t xml:space="preserve"> </w:t>
      </w:r>
      <w:r>
        <w:rPr>
          <w:sz w:val="31"/>
          <w:szCs w:val="31"/>
          <w:spacing w:val="-26"/>
        </w:rPr>
        <w:t>月</w:t>
      </w:r>
      <w:r>
        <w:rPr>
          <w:sz w:val="31"/>
          <w:szCs w:val="31"/>
          <w:spacing w:val="-150"/>
        </w:rPr>
        <w:t xml:space="preserve"> </w:t>
      </w:r>
      <w:r>
        <w:rPr>
          <w:sz w:val="31"/>
          <w:szCs w:val="31"/>
          <w:u w:val="single" w:color="auto"/>
          <w:spacing w:val="17"/>
        </w:rPr>
        <w:t xml:space="preserve">     </w:t>
      </w:r>
      <w:r>
        <w:rPr>
          <w:sz w:val="31"/>
          <w:szCs w:val="31"/>
          <w:spacing w:val="-122"/>
        </w:rPr>
        <w:t xml:space="preserve"> </w:t>
      </w:r>
      <w:r>
        <w:rPr>
          <w:rFonts w:ascii="SimSun" w:hAnsi="SimSun" w:eastAsia="SimSun" w:cs="SimSun"/>
          <w:sz w:val="22"/>
          <w:szCs w:val="22"/>
          <w:b/>
          <w:bCs/>
          <w:spacing w:val="-26"/>
        </w:rPr>
        <w:t>日</w:t>
      </w:r>
    </w:p>
    <w:p>
      <w:pPr>
        <w:spacing w:line="222" w:lineRule="auto"/>
        <w:sectPr>
          <w:pgSz w:w="11900" w:h="16830"/>
          <w:pgMar w:top="1395" w:right="984" w:bottom="400" w:left="1785" w:header="0" w:footer="0" w:gutter="0"/>
        </w:sectPr>
        <w:rPr>
          <w:rFonts w:ascii="SimSun" w:hAnsi="SimSun" w:eastAsia="SimSun" w:cs="SimSun"/>
          <w:sz w:val="22"/>
          <w:szCs w:val="22"/>
        </w:rPr>
      </w:pPr>
    </w:p>
    <w:p>
      <w:pPr>
        <w:pStyle w:val="BodyText"/>
        <w:spacing w:before="69" w:line="222" w:lineRule="auto"/>
        <w:rPr>
          <w:sz w:val="30"/>
          <w:szCs w:val="30"/>
        </w:rPr>
      </w:pPr>
      <w:r>
        <w:rPr>
          <w:sz w:val="30"/>
          <w:szCs w:val="30"/>
          <w:spacing w:val="18"/>
        </w:rPr>
        <w:t>附件3:</w:t>
      </w:r>
    </w:p>
    <w:p>
      <w:pPr>
        <w:spacing w:line="309" w:lineRule="auto"/>
        <w:rPr>
          <w:rFonts w:ascii="Arial"/>
          <w:sz w:val="21"/>
        </w:rPr>
      </w:pPr>
      <w:r/>
    </w:p>
    <w:p>
      <w:pPr>
        <w:ind w:left="3034"/>
        <w:spacing w:before="114" w:line="218" w:lineRule="auto"/>
        <w:rPr>
          <w:rFonts w:ascii="SimSun" w:hAnsi="SimSun" w:eastAsia="SimSun" w:cs="SimSun"/>
          <w:sz w:val="35"/>
          <w:szCs w:val="35"/>
        </w:rPr>
      </w:pPr>
      <w:r>
        <w:rPr>
          <w:rFonts w:ascii="SimSun" w:hAnsi="SimSun" w:eastAsia="SimSun" w:cs="SimSun"/>
          <w:sz w:val="35"/>
          <w:szCs w:val="35"/>
          <w:b/>
          <w:bCs/>
          <w:spacing w:val="-30"/>
        </w:rPr>
        <w:t>报价承诺与声明</w:t>
      </w:r>
    </w:p>
    <w:p>
      <w:pPr>
        <w:pStyle w:val="BodyText"/>
        <w:spacing w:before="290" w:line="222" w:lineRule="auto"/>
        <w:rPr>
          <w:sz w:val="30"/>
          <w:szCs w:val="30"/>
        </w:rPr>
      </w:pPr>
      <w:r>
        <w:rPr>
          <w:sz w:val="30"/>
          <w:szCs w:val="30"/>
          <w:spacing w:val="-21"/>
        </w:rPr>
        <w:t>致：彝良驰宏矿业有限公司</w:t>
      </w:r>
    </w:p>
    <w:p>
      <w:pPr>
        <w:pStyle w:val="BodyText"/>
        <w:ind w:left="560"/>
        <w:spacing w:before="275" w:line="221" w:lineRule="auto"/>
        <w:rPr>
          <w:sz w:val="28"/>
          <w:szCs w:val="28"/>
        </w:rPr>
      </w:pPr>
      <w:r>
        <w:rPr>
          <w:sz w:val="28"/>
          <w:szCs w:val="28"/>
          <w:spacing w:val="-7"/>
        </w:rPr>
        <w:t>本单位特承诺声明如下：</w:t>
      </w:r>
    </w:p>
    <w:p>
      <w:pPr>
        <w:pStyle w:val="BodyText"/>
        <w:ind w:right="214" w:firstLine="560"/>
        <w:spacing w:before="238" w:line="363" w:lineRule="auto"/>
        <w:rPr/>
      </w:pPr>
      <w:r>
        <w:rPr>
          <w:spacing w:val="-15"/>
        </w:rPr>
        <w:t>一、本单位已认真阅读贵司关于《彝良驰宏矿业有限公司税务咨</w:t>
      </w:r>
      <w:r>
        <w:rPr>
          <w:spacing w:val="18"/>
        </w:rPr>
        <w:t xml:space="preserve"> </w:t>
      </w:r>
      <w:r>
        <w:rPr>
          <w:spacing w:val="-9"/>
        </w:rPr>
        <w:t>询的询比采购函》,并完全理解询比采购函的内</w:t>
      </w:r>
      <w:r>
        <w:rPr>
          <w:spacing w:val="-10"/>
        </w:rPr>
        <w:t>容。本单位保证严格</w:t>
      </w:r>
      <w:r>
        <w:rPr/>
        <w:t xml:space="preserve"> </w:t>
      </w:r>
      <w:r>
        <w:rPr>
          <w:spacing w:val="-14"/>
        </w:rPr>
        <w:t>保密询比采购函之内容，不泄露贵司任何信息，否则承担损失赔偿之</w:t>
      </w:r>
      <w:r>
        <w:rPr/>
        <w:t xml:space="preserve"> </w:t>
      </w:r>
      <w:r>
        <w:rPr>
          <w:spacing w:val="-14"/>
        </w:rPr>
        <w:t>责任。</w:t>
      </w:r>
    </w:p>
    <w:p>
      <w:pPr>
        <w:pStyle w:val="BodyText"/>
        <w:ind w:right="164" w:firstLine="560"/>
        <w:spacing w:before="237" w:line="335" w:lineRule="auto"/>
        <w:rPr>
          <w:sz w:val="30"/>
          <w:szCs w:val="30"/>
        </w:rPr>
      </w:pPr>
      <w:r>
        <w:rPr>
          <w:sz w:val="30"/>
          <w:szCs w:val="30"/>
          <w:spacing w:val="-23"/>
        </w:rPr>
        <w:t>二、本单位保证所递交的文件、资格证明等文件内容的真实性、</w:t>
      </w:r>
      <w:r>
        <w:rPr>
          <w:sz w:val="30"/>
          <w:szCs w:val="30"/>
          <w:spacing w:val="13"/>
        </w:rPr>
        <w:t xml:space="preserve"> </w:t>
      </w:r>
      <w:r>
        <w:rPr>
          <w:sz w:val="30"/>
          <w:szCs w:val="30"/>
          <w:spacing w:val="-24"/>
        </w:rPr>
        <w:t>有效性。本单位愿意承担虚构信息及伪造资格证明等有损诚信行为导</w:t>
      </w:r>
      <w:r>
        <w:rPr>
          <w:sz w:val="30"/>
          <w:szCs w:val="30"/>
        </w:rPr>
        <w:t xml:space="preserve"> </w:t>
      </w:r>
      <w:r>
        <w:rPr>
          <w:sz w:val="30"/>
          <w:szCs w:val="30"/>
          <w:spacing w:val="-23"/>
        </w:rPr>
        <w:t>致的一切不利后果。</w:t>
      </w:r>
    </w:p>
    <w:p>
      <w:pPr>
        <w:pStyle w:val="BodyText"/>
        <w:ind w:right="213" w:firstLine="560"/>
        <w:spacing w:before="245" w:line="337" w:lineRule="auto"/>
        <w:rPr>
          <w:sz w:val="30"/>
          <w:szCs w:val="30"/>
        </w:rPr>
      </w:pPr>
      <w:r>
        <w:rPr>
          <w:sz w:val="30"/>
          <w:szCs w:val="30"/>
          <w:spacing w:val="-25"/>
        </w:rPr>
        <w:t>三、未经贵司书面同意，本单位承诺不在市场宣传中使用与贵司</w:t>
      </w:r>
      <w:r>
        <w:rPr>
          <w:sz w:val="30"/>
          <w:szCs w:val="30"/>
          <w:spacing w:val="15"/>
        </w:rPr>
        <w:t xml:space="preserve"> </w:t>
      </w:r>
      <w:r>
        <w:rPr>
          <w:sz w:val="30"/>
          <w:szCs w:val="30"/>
          <w:spacing w:val="-24"/>
        </w:rPr>
        <w:t>的合作案例，不将贵司作为业务合作伙伴进行宣传，不使用贵司的商</w:t>
      </w:r>
      <w:r>
        <w:rPr>
          <w:sz w:val="30"/>
          <w:szCs w:val="30"/>
        </w:rPr>
        <w:t xml:space="preserve"> </w:t>
      </w:r>
      <w:r>
        <w:rPr>
          <w:sz w:val="30"/>
          <w:szCs w:val="30"/>
          <w:spacing w:val="-20"/>
        </w:rPr>
        <w:t>标、标志语、徽标等，否则承担相应法律责任。</w:t>
      </w:r>
    </w:p>
    <w:p>
      <w:pPr>
        <w:pStyle w:val="BodyText"/>
        <w:ind w:left="560"/>
        <w:spacing w:before="259" w:line="221" w:lineRule="auto"/>
        <w:rPr>
          <w:sz w:val="30"/>
          <w:szCs w:val="30"/>
        </w:rPr>
      </w:pPr>
      <w:r>
        <w:rPr>
          <w:sz w:val="30"/>
          <w:szCs w:val="30"/>
          <w:spacing w:val="-30"/>
        </w:rPr>
        <w:t>四、本单位承诺遵守行业职业道德，不出现影响正当交易的行为。</w:t>
      </w:r>
    </w:p>
    <w:p>
      <w:pPr>
        <w:spacing w:line="450" w:lineRule="auto"/>
        <w:rPr>
          <w:rFonts w:ascii="Arial"/>
          <w:sz w:val="21"/>
        </w:rPr>
      </w:pPr>
      <w:r/>
    </w:p>
    <w:p>
      <w:pPr>
        <w:pStyle w:val="BodyText"/>
        <w:ind w:left="6100"/>
        <w:spacing w:before="98" w:line="221" w:lineRule="auto"/>
        <w:rPr>
          <w:sz w:val="30"/>
          <w:szCs w:val="30"/>
        </w:rPr>
      </w:pPr>
      <w:r>
        <w:rPr>
          <w:sz w:val="30"/>
          <w:szCs w:val="30"/>
          <w:spacing w:val="-28"/>
        </w:rPr>
        <w:t>单位盖章：</w:t>
      </w:r>
    </w:p>
    <w:p>
      <w:pPr>
        <w:pStyle w:val="BodyText"/>
        <w:ind w:left="6940"/>
        <w:spacing w:before="254" w:line="222" w:lineRule="auto"/>
        <w:rPr>
          <w:sz w:val="30"/>
          <w:szCs w:val="30"/>
        </w:rPr>
      </w:pPr>
      <w:r>
        <w:rPr>
          <w:sz w:val="30"/>
          <w:szCs w:val="30"/>
          <w:spacing w:val="-20"/>
        </w:rPr>
        <w:t>年</w:t>
      </w:r>
      <w:r>
        <w:rPr>
          <w:sz w:val="30"/>
          <w:szCs w:val="30"/>
          <w:spacing w:val="125"/>
        </w:rPr>
        <w:t xml:space="preserve"> </w:t>
      </w:r>
      <w:r>
        <w:rPr>
          <w:sz w:val="30"/>
          <w:szCs w:val="30"/>
          <w:spacing w:val="-20"/>
        </w:rPr>
        <w:t>月</w:t>
      </w:r>
      <w:r>
        <w:rPr>
          <w:sz w:val="30"/>
          <w:szCs w:val="30"/>
          <w:spacing w:val="12"/>
        </w:rPr>
        <w:t xml:space="preserve">  </w:t>
      </w:r>
      <w:r>
        <w:rPr>
          <w:sz w:val="30"/>
          <w:szCs w:val="30"/>
          <w:spacing w:val="-20"/>
        </w:rPr>
        <w:t>日</w:t>
      </w:r>
    </w:p>
    <w:p>
      <w:pPr>
        <w:ind w:right="174" w:firstLine="560"/>
        <w:spacing w:before="310" w:line="421" w:lineRule="auto"/>
        <w:rPr>
          <w:rFonts w:ascii="SimSun" w:hAnsi="SimSun" w:eastAsia="SimSun" w:cs="SimSun"/>
          <w:sz w:val="29"/>
          <w:szCs w:val="29"/>
        </w:rPr>
      </w:pPr>
      <w:r>
        <w:rPr>
          <w:rFonts w:ascii="SimSun" w:hAnsi="SimSun" w:eastAsia="SimSun" w:cs="SimSun"/>
          <w:sz w:val="29"/>
          <w:szCs w:val="29"/>
          <w:spacing w:val="-13"/>
        </w:rPr>
        <w:t>注：本报价承诺和声明作为报价材料的组成部分，一并提交。如</w:t>
      </w:r>
      <w:r>
        <w:rPr>
          <w:rFonts w:ascii="SimSun" w:hAnsi="SimSun" w:eastAsia="SimSun" w:cs="SimSun"/>
          <w:sz w:val="29"/>
          <w:szCs w:val="29"/>
          <w:spacing w:val="3"/>
        </w:rPr>
        <w:t xml:space="preserve"> </w:t>
      </w:r>
      <w:r>
        <w:rPr>
          <w:rFonts w:ascii="SimSun" w:hAnsi="SimSun" w:eastAsia="SimSun" w:cs="SimSun"/>
          <w:sz w:val="29"/>
          <w:szCs w:val="29"/>
          <w:spacing w:val="-12"/>
        </w:rPr>
        <w:t>未提供本报价承诺和声明，报价无效。</w:t>
      </w:r>
    </w:p>
    <w:sectPr>
      <w:pgSz w:w="11900" w:h="16830"/>
      <w:pgMar w:top="1430" w:right="1785" w:bottom="400" w:left="1619" w:header="0" w:footer="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FangSong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aiT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imes New Roman">
    <w:panose1 w:val="02020603050405020304"/>
    <w:charset w:val="00"/>
    <w:family w:val="auto"/>
    <w:pitch w:val="variable"/>
    <w:sig w:usb0="E0002EFF" w:usb1="C000785B" w:usb2="00000009" w:usb3="00000000" w:csb0="400001FF" w:csb1="FFFF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pStyle w:val="BodyText"/>
      <w:ind w:left="162"/>
      <w:spacing w:line="217" w:lineRule="auto"/>
      <w:rPr/>
    </w:pPr>
    <w:r>
      <w:rPr>
        <w:spacing w:val="-10"/>
      </w:rPr>
      <w:t>0</w:t>
    </w:r>
    <w:r>
      <w:rPr>
        <w:spacing w:val="-78"/>
      </w:rPr>
      <w:t xml:space="preserve"> </w:t>
    </w:r>
    <w:r>
      <w:rPr>
        <w:spacing w:val="-10"/>
      </w:rPr>
      <w:t>分。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4" w:lineRule="auto"/>
      <w:rPr>
        <w:rFonts w:ascii="Arial"/>
        <w:sz w:val="2"/>
      </w:rPr>
    </w:pPr>
    <w:r/>
  </w:p>
</w:ft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BodyText">
    <w:name w:val="Body Text"/>
    <w:basedOn w:val="Normal"/>
    <w:semiHidden/>
    <w:qFormat/>
    <w:pPr/>
    <w:rPr>
      <w:rFonts w:ascii="FangSong" w:hAnsi="FangSong" w:eastAsia="FangSong" w:cs="FangSong"/>
      <w:sz w:val="29"/>
      <w:szCs w:val="29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styles" Target="styles.xml"/><Relationship Id="rId6" Type="http://schemas.openxmlformats.org/officeDocument/2006/relationships/settings" Target="settings.xml"/><Relationship Id="rId5" Type="http://schemas.openxmlformats.org/officeDocument/2006/relationships/footer" Target="footer2.xml"/><Relationship Id="rId4" Type="http://schemas.openxmlformats.org/officeDocument/2006/relationships/image" Target="media/image3.png"/><Relationship Id="rId3" Type="http://schemas.openxmlformats.org/officeDocument/2006/relationships/footer" Target="footer1.xml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docProps/app.xml><?xml version="1.0" encoding="utf-8"?>
<ap:Properties xmlns:vt="http://schemas.openxmlformats.org/officeDocument/2006/docPropsVTypes" xmlns:ap="http://schemas.openxmlformats.org/officeDocument/2006/extended-properti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2026-08-25T09:32:31Z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2026-08-25T09:32:31</vt:filetime>
  </property>
  <property fmtid="{D5CDD505-2E9C-101B-9397-08002B2CF9AE}" pid="4" name="UsrData">
    <vt:lpwstr>6a8cf0ac7c8e5f001f49189cwl</vt:lpwstr>
  </property>
</Properties>
</file>